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09011" w14:textId="32932399" w:rsidR="006E58A4" w:rsidRDefault="006E58A4">
      <w:pPr>
        <w:ind w:left="1701"/>
        <w:jc w:val="right"/>
        <w:outlineLvl w:val="0"/>
        <w:rPr>
          <w:sz w:val="22"/>
          <w:szCs w:val="22"/>
          <w:lang w:val="es-AR"/>
        </w:rPr>
      </w:pPr>
      <w:r>
        <w:rPr>
          <w:sz w:val="22"/>
          <w:szCs w:val="22"/>
          <w:lang w:val="es-AR"/>
        </w:rPr>
        <w:t xml:space="preserve">Ciudad Autónoma de Buenos Aires, </w:t>
      </w:r>
      <w:r w:rsidR="00DC7F15">
        <w:rPr>
          <w:sz w:val="22"/>
          <w:szCs w:val="22"/>
          <w:lang w:val="es-AR"/>
        </w:rPr>
        <w:t>8</w:t>
      </w:r>
      <w:r w:rsidR="00E779BE">
        <w:rPr>
          <w:sz w:val="22"/>
          <w:szCs w:val="22"/>
          <w:lang w:val="es-AR"/>
        </w:rPr>
        <w:t xml:space="preserve"> </w:t>
      </w:r>
      <w:r>
        <w:rPr>
          <w:sz w:val="22"/>
          <w:szCs w:val="22"/>
          <w:lang w:val="es-AR"/>
        </w:rPr>
        <w:t xml:space="preserve">de </w:t>
      </w:r>
      <w:r w:rsidR="009C0B76">
        <w:rPr>
          <w:sz w:val="22"/>
          <w:szCs w:val="22"/>
          <w:lang w:val="es-AR"/>
        </w:rPr>
        <w:t>agosto</w:t>
      </w:r>
      <w:r>
        <w:rPr>
          <w:sz w:val="22"/>
          <w:szCs w:val="22"/>
          <w:lang w:val="es-AR"/>
        </w:rPr>
        <w:t xml:space="preserve"> de 2019</w:t>
      </w:r>
    </w:p>
    <w:p w14:paraId="66B39CFD" w14:textId="77777777" w:rsidR="006E58A4" w:rsidRDefault="006E58A4">
      <w:pPr>
        <w:rPr>
          <w:sz w:val="22"/>
          <w:szCs w:val="22"/>
          <w:lang w:val="es-AR"/>
        </w:rPr>
      </w:pPr>
    </w:p>
    <w:p w14:paraId="139A7453" w14:textId="77777777" w:rsidR="006E58A4" w:rsidRDefault="006E58A4">
      <w:pPr>
        <w:outlineLvl w:val="0"/>
        <w:rPr>
          <w:sz w:val="22"/>
          <w:szCs w:val="22"/>
        </w:rPr>
      </w:pPr>
      <w:r>
        <w:rPr>
          <w:sz w:val="22"/>
          <w:szCs w:val="22"/>
        </w:rPr>
        <w:t>Señores</w:t>
      </w:r>
    </w:p>
    <w:p w14:paraId="276D4289" w14:textId="77777777" w:rsidR="006E58A4" w:rsidRDefault="006E58A4">
      <w:pPr>
        <w:outlineLvl w:val="0"/>
        <w:rPr>
          <w:b/>
          <w:sz w:val="22"/>
          <w:szCs w:val="22"/>
        </w:rPr>
      </w:pPr>
      <w:r>
        <w:rPr>
          <w:b/>
          <w:sz w:val="22"/>
          <w:szCs w:val="22"/>
        </w:rPr>
        <w:t>Comisión Nacional de Valores</w:t>
      </w:r>
    </w:p>
    <w:p w14:paraId="259E45F5" w14:textId="77777777" w:rsidR="006E58A4" w:rsidRDefault="006E58A4">
      <w:pPr>
        <w:outlineLvl w:val="0"/>
        <w:rPr>
          <w:b/>
          <w:sz w:val="22"/>
          <w:szCs w:val="22"/>
        </w:rPr>
      </w:pPr>
      <w:r>
        <w:rPr>
          <w:b/>
          <w:sz w:val="22"/>
          <w:szCs w:val="22"/>
        </w:rPr>
        <w:t>Bolsas y Mercados Argentinos S.A.</w:t>
      </w:r>
    </w:p>
    <w:p w14:paraId="43EE86B8" w14:textId="77777777" w:rsidR="006E58A4" w:rsidRDefault="006E58A4">
      <w:pPr>
        <w:outlineLvl w:val="0"/>
        <w:rPr>
          <w:b/>
          <w:sz w:val="22"/>
          <w:szCs w:val="22"/>
        </w:rPr>
      </w:pPr>
      <w:r>
        <w:rPr>
          <w:b/>
          <w:sz w:val="22"/>
          <w:szCs w:val="22"/>
        </w:rPr>
        <w:t>Mercado Abierto Electrónico S.A.</w:t>
      </w:r>
    </w:p>
    <w:p w14:paraId="30B31BF5" w14:textId="77777777" w:rsidR="006E58A4" w:rsidRDefault="006E58A4">
      <w:pPr>
        <w:outlineLvl w:val="0"/>
        <w:rPr>
          <w:sz w:val="22"/>
          <w:szCs w:val="22"/>
        </w:rPr>
      </w:pPr>
      <w:r>
        <w:rPr>
          <w:sz w:val="22"/>
          <w:szCs w:val="22"/>
          <w:u w:val="single"/>
        </w:rPr>
        <w:t>Presente</w:t>
      </w:r>
      <w:r>
        <w:rPr>
          <w:sz w:val="22"/>
          <w:szCs w:val="22"/>
        </w:rPr>
        <w:t xml:space="preserve"> </w:t>
      </w:r>
    </w:p>
    <w:p w14:paraId="62445B0C" w14:textId="77777777" w:rsidR="006E58A4" w:rsidRDefault="006E58A4" w:rsidP="005C2883">
      <w:pPr>
        <w:ind w:left="4248"/>
        <w:jc w:val="both"/>
        <w:rPr>
          <w:i/>
          <w:sz w:val="22"/>
          <w:szCs w:val="22"/>
          <w:lang w:val="es-AR"/>
        </w:rPr>
      </w:pPr>
      <w:r>
        <w:rPr>
          <w:i/>
          <w:sz w:val="22"/>
          <w:szCs w:val="22"/>
          <w:u w:val="single"/>
          <w:lang w:val="es-AR"/>
        </w:rPr>
        <w:t xml:space="preserve">Ref.: Hecho relevante. </w:t>
      </w:r>
      <w:r w:rsidR="00B404DA">
        <w:rPr>
          <w:i/>
          <w:sz w:val="22"/>
          <w:szCs w:val="22"/>
          <w:u w:val="single"/>
          <w:lang w:val="es-AR"/>
        </w:rPr>
        <w:t xml:space="preserve">Celebración de Nuevos Acuerdos. </w:t>
      </w:r>
      <w:r w:rsidR="007B65E3">
        <w:rPr>
          <w:i/>
          <w:sz w:val="22"/>
          <w:szCs w:val="22"/>
          <w:u w:val="single"/>
          <w:lang w:val="es-AR"/>
        </w:rPr>
        <w:t xml:space="preserve">Optimización del </w:t>
      </w:r>
      <w:r w:rsidR="004F01CB">
        <w:rPr>
          <w:i/>
          <w:sz w:val="22"/>
          <w:szCs w:val="22"/>
          <w:u w:val="single"/>
          <w:lang w:val="es-AR"/>
        </w:rPr>
        <w:t>Plan de Recapitalización de la Sociedad</w:t>
      </w:r>
      <w:r w:rsidR="005C2883" w:rsidRPr="004F01CB">
        <w:rPr>
          <w:i/>
          <w:sz w:val="22"/>
          <w:szCs w:val="22"/>
          <w:lang w:val="es-AR"/>
        </w:rPr>
        <w:t>.</w:t>
      </w:r>
    </w:p>
    <w:p w14:paraId="7365BB6A" w14:textId="77777777" w:rsidR="006E58A4" w:rsidRDefault="006E58A4">
      <w:pPr>
        <w:ind w:left="4248"/>
        <w:jc w:val="both"/>
        <w:rPr>
          <w:i/>
          <w:sz w:val="22"/>
          <w:szCs w:val="22"/>
          <w:lang w:val="es-AR"/>
        </w:rPr>
      </w:pPr>
    </w:p>
    <w:p w14:paraId="20D3CC78" w14:textId="77777777" w:rsidR="006E58A4" w:rsidRDefault="006E58A4">
      <w:pPr>
        <w:rPr>
          <w:sz w:val="22"/>
          <w:szCs w:val="22"/>
          <w:lang w:val="es-AR"/>
        </w:rPr>
      </w:pPr>
      <w:r>
        <w:rPr>
          <w:sz w:val="22"/>
          <w:szCs w:val="22"/>
          <w:lang w:val="es-AR"/>
        </w:rPr>
        <w:t>De mi mayor consideración:</w:t>
      </w:r>
    </w:p>
    <w:p w14:paraId="7857CDEA" w14:textId="77777777" w:rsidR="006E58A4" w:rsidRDefault="006E58A4">
      <w:pPr>
        <w:rPr>
          <w:sz w:val="22"/>
          <w:szCs w:val="22"/>
          <w:lang w:val="es-AR"/>
        </w:rPr>
      </w:pPr>
    </w:p>
    <w:p w14:paraId="5B837E4C" w14:textId="77777777" w:rsidR="006E58A4" w:rsidRDefault="006E58A4">
      <w:pPr>
        <w:ind w:firstLine="567"/>
        <w:jc w:val="both"/>
        <w:rPr>
          <w:sz w:val="22"/>
          <w:szCs w:val="22"/>
          <w:lang w:val="es-AR"/>
        </w:rPr>
      </w:pPr>
      <w:r>
        <w:rPr>
          <w:sz w:val="22"/>
          <w:szCs w:val="22"/>
          <w:lang w:val="es-AR"/>
        </w:rPr>
        <w:t>Me dirijo a Uds. en mi carácter de Responsable de Relaciones con el Mercado de TGLT S.A. (“</w:t>
      </w:r>
      <w:r>
        <w:rPr>
          <w:sz w:val="22"/>
          <w:szCs w:val="22"/>
          <w:u w:val="single"/>
          <w:lang w:val="es-AR"/>
        </w:rPr>
        <w:t>TGLT</w:t>
      </w:r>
      <w:r>
        <w:rPr>
          <w:sz w:val="22"/>
          <w:szCs w:val="22"/>
          <w:lang w:val="es-AR"/>
        </w:rPr>
        <w:t>” o la “</w:t>
      </w:r>
      <w:r>
        <w:rPr>
          <w:sz w:val="22"/>
          <w:szCs w:val="22"/>
          <w:u w:val="single"/>
          <w:lang w:val="es-AR"/>
        </w:rPr>
        <w:t>Sociedad</w:t>
      </w:r>
      <w:r>
        <w:rPr>
          <w:sz w:val="22"/>
          <w:szCs w:val="22"/>
          <w:lang w:val="es-AR"/>
        </w:rPr>
        <w:t>”</w:t>
      </w:r>
      <w:r w:rsidR="00ED4034">
        <w:rPr>
          <w:sz w:val="22"/>
          <w:szCs w:val="22"/>
          <w:lang w:val="es-AR"/>
        </w:rPr>
        <w:t>, indistintamente</w:t>
      </w:r>
      <w:r>
        <w:rPr>
          <w:sz w:val="22"/>
          <w:szCs w:val="22"/>
          <w:lang w:val="es-AR"/>
        </w:rPr>
        <w:t>), en relación a los hechos relevantes ID N° 4-2430609-D, ID N° 4-2437411-D, ID N° 4-2438165-D</w:t>
      </w:r>
      <w:r w:rsidR="003A1F5A">
        <w:rPr>
          <w:sz w:val="22"/>
          <w:szCs w:val="22"/>
          <w:lang w:val="es-AR"/>
        </w:rPr>
        <w:t>,</w:t>
      </w:r>
      <w:r>
        <w:rPr>
          <w:sz w:val="22"/>
          <w:szCs w:val="22"/>
          <w:lang w:val="es-AR"/>
        </w:rPr>
        <w:t xml:space="preserve"> N°</w:t>
      </w:r>
      <w:r w:rsidR="003A1F5A">
        <w:rPr>
          <w:sz w:val="22"/>
          <w:szCs w:val="22"/>
          <w:lang w:val="es-AR"/>
        </w:rPr>
        <w:t xml:space="preserve"> </w:t>
      </w:r>
      <w:r>
        <w:rPr>
          <w:sz w:val="22"/>
          <w:szCs w:val="22"/>
          <w:lang w:val="es-AR"/>
        </w:rPr>
        <w:t>4-2482468-D</w:t>
      </w:r>
      <w:r w:rsidR="00A00100">
        <w:rPr>
          <w:sz w:val="22"/>
          <w:szCs w:val="22"/>
          <w:lang w:val="es-AR"/>
        </w:rPr>
        <w:t>,</w:t>
      </w:r>
      <w:r w:rsidR="003A1F5A">
        <w:rPr>
          <w:sz w:val="22"/>
          <w:szCs w:val="22"/>
          <w:lang w:val="es-AR"/>
        </w:rPr>
        <w:t xml:space="preserve"> N° </w:t>
      </w:r>
      <w:r w:rsidR="003A1F5A" w:rsidRPr="003A1F5A">
        <w:rPr>
          <w:sz w:val="22"/>
          <w:szCs w:val="22"/>
        </w:rPr>
        <w:t>4-2491678-D</w:t>
      </w:r>
      <w:r w:rsidR="00A00100">
        <w:rPr>
          <w:sz w:val="22"/>
          <w:szCs w:val="22"/>
        </w:rPr>
        <w:t xml:space="preserve"> y</w:t>
      </w:r>
      <w:r w:rsidR="00ED4034">
        <w:rPr>
          <w:sz w:val="22"/>
          <w:szCs w:val="22"/>
        </w:rPr>
        <w:t xml:space="preserve"> N°</w:t>
      </w:r>
      <w:r w:rsidR="00A00100">
        <w:rPr>
          <w:sz w:val="22"/>
          <w:szCs w:val="22"/>
        </w:rPr>
        <w:t xml:space="preserve"> </w:t>
      </w:r>
      <w:r w:rsidR="00A00100" w:rsidRPr="00A00100">
        <w:rPr>
          <w:sz w:val="22"/>
          <w:szCs w:val="22"/>
        </w:rPr>
        <w:t>4-2502039-D</w:t>
      </w:r>
      <w:r>
        <w:rPr>
          <w:sz w:val="22"/>
          <w:szCs w:val="22"/>
          <w:lang w:val="es-AR"/>
        </w:rPr>
        <w:t>, cada uno de ellos</w:t>
      </w:r>
      <w:r>
        <w:rPr>
          <w:sz w:val="22"/>
          <w:szCs w:val="22"/>
        </w:rPr>
        <w:t xml:space="preserve"> </w:t>
      </w:r>
      <w:r>
        <w:rPr>
          <w:sz w:val="22"/>
          <w:szCs w:val="22"/>
          <w:lang w:val="es-AR"/>
        </w:rPr>
        <w:t>publicados por la Sociedad en la Autopista de la Información Financiera de la CNV con fecha 25 de enero de 2019, 12 de febrero de 2019, 14 de febrero de 2019</w:t>
      </w:r>
      <w:r w:rsidR="003A1F5A">
        <w:rPr>
          <w:sz w:val="22"/>
          <w:szCs w:val="22"/>
          <w:lang w:val="es-AR"/>
        </w:rPr>
        <w:t>,</w:t>
      </w:r>
      <w:r>
        <w:rPr>
          <w:sz w:val="22"/>
          <w:szCs w:val="22"/>
          <w:lang w:val="es-AR"/>
        </w:rPr>
        <w:t xml:space="preserve"> 30 de mayo de 2019</w:t>
      </w:r>
      <w:r w:rsidR="00A00100">
        <w:rPr>
          <w:sz w:val="22"/>
          <w:szCs w:val="22"/>
          <w:lang w:val="es-AR"/>
        </w:rPr>
        <w:t>,</w:t>
      </w:r>
      <w:r w:rsidR="003A1F5A">
        <w:rPr>
          <w:sz w:val="22"/>
          <w:szCs w:val="22"/>
          <w:lang w:val="es-AR"/>
        </w:rPr>
        <w:t xml:space="preserve"> 27 de junio de 2019</w:t>
      </w:r>
      <w:r w:rsidR="00A00100">
        <w:rPr>
          <w:sz w:val="22"/>
          <w:szCs w:val="22"/>
          <w:lang w:val="es-AR"/>
        </w:rPr>
        <w:t xml:space="preserve"> y 29 de julio de 2019</w:t>
      </w:r>
      <w:r>
        <w:rPr>
          <w:sz w:val="22"/>
          <w:szCs w:val="22"/>
          <w:lang w:val="es-AR"/>
        </w:rPr>
        <w:t>, respectivamente, mediante los cuales se anunció que la Sociedad había suscripto un acuerdo de recapitalización (el “</w:t>
      </w:r>
      <w:r>
        <w:rPr>
          <w:sz w:val="22"/>
          <w:szCs w:val="22"/>
          <w:u w:val="single"/>
          <w:lang w:val="es-AR"/>
        </w:rPr>
        <w:t>RSA</w:t>
      </w:r>
      <w:r w:rsidR="003E3D6E">
        <w:rPr>
          <w:sz w:val="22"/>
          <w:szCs w:val="22"/>
          <w:u w:val="single"/>
          <w:lang w:val="es-AR"/>
        </w:rPr>
        <w:t xml:space="preserve"> Inicial</w:t>
      </w:r>
      <w:r>
        <w:rPr>
          <w:sz w:val="22"/>
          <w:szCs w:val="22"/>
          <w:lang w:val="es-AR"/>
        </w:rPr>
        <w:t xml:space="preserve">”) y un acuerdo de diferimiento de pago de intereses </w:t>
      </w:r>
      <w:r w:rsidR="00040283">
        <w:rPr>
          <w:sz w:val="22"/>
          <w:szCs w:val="22"/>
          <w:lang w:val="es-AR"/>
        </w:rPr>
        <w:t xml:space="preserve">pagaderos al 15 de febrero de 2019 </w:t>
      </w:r>
      <w:r>
        <w:rPr>
          <w:sz w:val="22"/>
          <w:szCs w:val="22"/>
          <w:lang w:val="es-AR"/>
        </w:rPr>
        <w:t>(el “</w:t>
      </w:r>
      <w:r>
        <w:rPr>
          <w:sz w:val="22"/>
          <w:szCs w:val="22"/>
          <w:u w:val="single"/>
          <w:lang w:val="es-AR"/>
        </w:rPr>
        <w:t>IDA</w:t>
      </w:r>
      <w:r w:rsidR="003E3D6E">
        <w:rPr>
          <w:sz w:val="22"/>
          <w:szCs w:val="22"/>
          <w:u w:val="single"/>
          <w:lang w:val="es-AR"/>
        </w:rPr>
        <w:t xml:space="preserve"> Inicial</w:t>
      </w:r>
      <w:r>
        <w:rPr>
          <w:sz w:val="22"/>
          <w:szCs w:val="22"/>
          <w:lang w:val="es-AR"/>
        </w:rPr>
        <w:t>” y</w:t>
      </w:r>
      <w:r w:rsidR="00B404DA">
        <w:rPr>
          <w:sz w:val="22"/>
          <w:szCs w:val="22"/>
          <w:lang w:val="es-AR"/>
        </w:rPr>
        <w:t>,</w:t>
      </w:r>
      <w:r>
        <w:rPr>
          <w:sz w:val="22"/>
          <w:szCs w:val="22"/>
          <w:lang w:val="es-AR"/>
        </w:rPr>
        <w:t xml:space="preserve"> junto con el RSA, los “</w:t>
      </w:r>
      <w:r>
        <w:rPr>
          <w:sz w:val="22"/>
          <w:szCs w:val="22"/>
          <w:u w:val="single"/>
          <w:lang w:val="es-AR"/>
        </w:rPr>
        <w:t>Acuerdos</w:t>
      </w:r>
      <w:r w:rsidR="003E3D6E">
        <w:rPr>
          <w:sz w:val="22"/>
          <w:szCs w:val="22"/>
          <w:u w:val="single"/>
          <w:lang w:val="es-AR"/>
        </w:rPr>
        <w:t xml:space="preserve"> Iniciales</w:t>
      </w:r>
      <w:r>
        <w:rPr>
          <w:sz w:val="22"/>
          <w:szCs w:val="22"/>
          <w:lang w:val="es-AR"/>
        </w:rPr>
        <w:t>”) con una mayoría sustancial de los tenedores de las obligaciones negociables subordinadas convertibles en acciones, denominadas en dólares, emitidas por la Sociedad el 3 de agosto de 2017 por un monto total de US$ 150.000.000 (las “</w:t>
      </w:r>
      <w:r>
        <w:rPr>
          <w:sz w:val="22"/>
          <w:szCs w:val="22"/>
          <w:u w:val="single"/>
          <w:lang w:val="es-AR"/>
        </w:rPr>
        <w:t>Obligaciones Convertibles</w:t>
      </w:r>
      <w:r>
        <w:rPr>
          <w:sz w:val="22"/>
          <w:szCs w:val="22"/>
          <w:lang w:val="es-AR"/>
        </w:rPr>
        <w:t xml:space="preserve">” </w:t>
      </w:r>
      <w:r w:rsidR="00040283">
        <w:rPr>
          <w:sz w:val="22"/>
          <w:szCs w:val="22"/>
          <w:lang w:val="es-AR"/>
        </w:rPr>
        <w:t xml:space="preserve">y regidas por el </w:t>
      </w:r>
      <w:r w:rsidR="00040283" w:rsidRPr="001B7951">
        <w:rPr>
          <w:sz w:val="22"/>
          <w:szCs w:val="22"/>
          <w:lang w:val="es-AR"/>
        </w:rPr>
        <w:t xml:space="preserve">convenio de fideicomiso, suscripto entre Bank of New York </w:t>
      </w:r>
      <w:proofErr w:type="spellStart"/>
      <w:r w:rsidR="00040283" w:rsidRPr="001B7951">
        <w:rPr>
          <w:sz w:val="22"/>
          <w:szCs w:val="22"/>
          <w:lang w:val="es-AR"/>
        </w:rPr>
        <w:t>Mellon</w:t>
      </w:r>
      <w:proofErr w:type="spellEnd"/>
      <w:r w:rsidR="00040283" w:rsidRPr="001B7951">
        <w:rPr>
          <w:sz w:val="22"/>
          <w:szCs w:val="22"/>
          <w:lang w:val="es-AR"/>
        </w:rPr>
        <w:t>, Banco Santander Río S.A. y la Sociedad con fecha 3 de agosto de 2017, y su modificatorio de fecha 20 de abril de 2018 (</w:t>
      </w:r>
      <w:r w:rsidR="00B404DA">
        <w:rPr>
          <w:sz w:val="22"/>
          <w:szCs w:val="22"/>
          <w:lang w:val="es-AR"/>
        </w:rPr>
        <w:t xml:space="preserve">conjuntamente, </w:t>
      </w:r>
      <w:r w:rsidR="00040283" w:rsidRPr="001B7951">
        <w:rPr>
          <w:sz w:val="22"/>
          <w:szCs w:val="22"/>
          <w:lang w:val="es-AR"/>
        </w:rPr>
        <w:t>el “</w:t>
      </w:r>
      <w:proofErr w:type="spellStart"/>
      <w:r w:rsidR="00040283" w:rsidRPr="00C428CE">
        <w:rPr>
          <w:sz w:val="22"/>
          <w:szCs w:val="22"/>
          <w:u w:val="single"/>
          <w:lang w:val="es-AR"/>
        </w:rPr>
        <w:t>Indenture</w:t>
      </w:r>
      <w:proofErr w:type="spellEnd"/>
      <w:r w:rsidR="00040283" w:rsidRPr="001B7951">
        <w:rPr>
          <w:sz w:val="22"/>
          <w:szCs w:val="22"/>
          <w:lang w:val="es-AR"/>
        </w:rPr>
        <w:t>”)</w:t>
      </w:r>
      <w:r>
        <w:rPr>
          <w:sz w:val="22"/>
          <w:szCs w:val="22"/>
          <w:lang w:val="es-AR"/>
        </w:rPr>
        <w:t xml:space="preserve">, con la finalidad de implementar un plan de recapitalización </w:t>
      </w:r>
      <w:r w:rsidR="00040283">
        <w:rPr>
          <w:sz w:val="22"/>
          <w:szCs w:val="22"/>
          <w:lang w:val="es-AR"/>
        </w:rPr>
        <w:t>con los tenedores de Obligaciones Convertibles que desearan participar del mismo (los “</w:t>
      </w:r>
      <w:r w:rsidR="00040283" w:rsidRPr="00040283">
        <w:rPr>
          <w:sz w:val="22"/>
          <w:szCs w:val="22"/>
          <w:u w:val="single"/>
          <w:lang w:val="es-AR"/>
        </w:rPr>
        <w:t>Tenedores Participantes</w:t>
      </w:r>
      <w:r w:rsidR="00ED4034">
        <w:rPr>
          <w:sz w:val="22"/>
          <w:szCs w:val="22"/>
          <w:lang w:val="es-AR"/>
        </w:rPr>
        <w:t xml:space="preserve">”), el cual </w:t>
      </w:r>
      <w:r>
        <w:rPr>
          <w:sz w:val="22"/>
          <w:szCs w:val="22"/>
          <w:lang w:val="es-AR"/>
        </w:rPr>
        <w:t xml:space="preserve">le </w:t>
      </w:r>
      <w:r w:rsidR="00B404DA">
        <w:rPr>
          <w:sz w:val="22"/>
          <w:szCs w:val="22"/>
          <w:lang w:val="es-AR"/>
        </w:rPr>
        <w:t xml:space="preserve">permitiese a la Sociedad </w:t>
      </w:r>
      <w:r>
        <w:rPr>
          <w:sz w:val="22"/>
          <w:szCs w:val="22"/>
          <w:lang w:val="es-AR"/>
        </w:rPr>
        <w:t xml:space="preserve">revertir </w:t>
      </w:r>
      <w:r w:rsidR="00B404DA">
        <w:rPr>
          <w:sz w:val="22"/>
          <w:szCs w:val="22"/>
          <w:lang w:val="es-AR"/>
        </w:rPr>
        <w:t>su</w:t>
      </w:r>
      <w:r>
        <w:rPr>
          <w:sz w:val="22"/>
          <w:szCs w:val="22"/>
          <w:lang w:val="es-AR"/>
        </w:rPr>
        <w:t xml:space="preserve"> situación de patrimonio neto negativo y reducir sus pasivos en moneda extranjera (“</w:t>
      </w:r>
      <w:r>
        <w:rPr>
          <w:sz w:val="22"/>
          <w:szCs w:val="22"/>
          <w:u w:val="single"/>
          <w:lang w:val="es-AR"/>
        </w:rPr>
        <w:t>Plan de Recapitalización</w:t>
      </w:r>
      <w:r w:rsidR="00040283">
        <w:rPr>
          <w:sz w:val="22"/>
          <w:szCs w:val="22"/>
          <w:u w:val="single"/>
          <w:lang w:val="es-AR"/>
        </w:rPr>
        <w:t xml:space="preserve"> Original</w:t>
      </w:r>
      <w:r>
        <w:rPr>
          <w:sz w:val="22"/>
          <w:szCs w:val="22"/>
          <w:lang w:val="es-AR"/>
        </w:rPr>
        <w:t xml:space="preserve">”). </w:t>
      </w:r>
      <w:r w:rsidR="00040283">
        <w:rPr>
          <w:sz w:val="22"/>
          <w:szCs w:val="22"/>
          <w:lang w:val="es-AR"/>
        </w:rPr>
        <w:t xml:space="preserve">La vigencia de estos Acuerdos Iniciales fue prorrogada en diversas </w:t>
      </w:r>
      <w:r w:rsidR="00B404DA">
        <w:rPr>
          <w:sz w:val="22"/>
          <w:szCs w:val="22"/>
          <w:lang w:val="es-AR"/>
        </w:rPr>
        <w:t xml:space="preserve">instancias </w:t>
      </w:r>
      <w:r w:rsidR="00040283">
        <w:rPr>
          <w:sz w:val="22"/>
          <w:szCs w:val="22"/>
          <w:lang w:val="es-AR"/>
        </w:rPr>
        <w:t>por acuerdo entre la Sociedad y los Tenedores Participantes, conforme fue informado por</w:t>
      </w:r>
      <w:r w:rsidR="00B404DA">
        <w:rPr>
          <w:sz w:val="22"/>
          <w:szCs w:val="22"/>
          <w:lang w:val="es-AR"/>
        </w:rPr>
        <w:t xml:space="preserve"> la Sociedad oportunamente al público inversor a través de</w:t>
      </w:r>
      <w:r w:rsidR="00040283">
        <w:rPr>
          <w:sz w:val="22"/>
          <w:szCs w:val="22"/>
          <w:lang w:val="es-AR"/>
        </w:rPr>
        <w:t xml:space="preserve"> este medio.</w:t>
      </w:r>
    </w:p>
    <w:p w14:paraId="5E90FFDA" w14:textId="77777777" w:rsidR="006E58A4" w:rsidRDefault="006E58A4">
      <w:pPr>
        <w:jc w:val="both"/>
        <w:rPr>
          <w:sz w:val="22"/>
          <w:szCs w:val="22"/>
          <w:lang w:val="es-AR"/>
        </w:rPr>
      </w:pPr>
    </w:p>
    <w:p w14:paraId="7BB42AA7" w14:textId="6A649B5A" w:rsidR="00A00100" w:rsidRPr="00040283" w:rsidRDefault="00FD1FDC" w:rsidP="00A00100">
      <w:pPr>
        <w:ind w:firstLine="567"/>
        <w:jc w:val="both"/>
        <w:rPr>
          <w:sz w:val="22"/>
          <w:szCs w:val="22"/>
        </w:rPr>
      </w:pPr>
      <w:r>
        <w:rPr>
          <w:sz w:val="22"/>
          <w:szCs w:val="22"/>
          <w:lang w:val="es-AR"/>
        </w:rPr>
        <w:t>Asimismo, como se ha informado oportunamente, la Sociedad ha</w:t>
      </w:r>
      <w:r w:rsidR="009C7252">
        <w:rPr>
          <w:sz w:val="22"/>
          <w:szCs w:val="22"/>
          <w:lang w:val="es-AR"/>
        </w:rPr>
        <w:t xml:space="preserve"> </w:t>
      </w:r>
      <w:r w:rsidR="003E3D6E">
        <w:rPr>
          <w:sz w:val="22"/>
          <w:szCs w:val="22"/>
          <w:lang w:val="es-AR"/>
        </w:rPr>
        <w:t>explora</w:t>
      </w:r>
      <w:r w:rsidR="009C7252">
        <w:rPr>
          <w:sz w:val="22"/>
          <w:szCs w:val="22"/>
          <w:lang w:val="es-AR"/>
        </w:rPr>
        <w:t>do</w:t>
      </w:r>
      <w:r w:rsidR="009A6FC1">
        <w:rPr>
          <w:sz w:val="22"/>
          <w:szCs w:val="22"/>
          <w:lang w:val="es-AR"/>
        </w:rPr>
        <w:t xml:space="preserve"> </w:t>
      </w:r>
      <w:r w:rsidR="009A6FC1" w:rsidRPr="009A6FC1">
        <w:rPr>
          <w:sz w:val="22"/>
          <w:szCs w:val="22"/>
          <w:lang w:val="es-AR"/>
        </w:rPr>
        <w:t xml:space="preserve">una propuesta de recapitalización complementaria a la establecida en el </w:t>
      </w:r>
      <w:r w:rsidR="003E3D6E">
        <w:rPr>
          <w:sz w:val="22"/>
          <w:szCs w:val="22"/>
          <w:lang w:val="es-AR"/>
        </w:rPr>
        <w:t>RSA</w:t>
      </w:r>
      <w:r w:rsidR="001E69C3">
        <w:rPr>
          <w:sz w:val="22"/>
          <w:szCs w:val="22"/>
          <w:lang w:val="es-AR"/>
        </w:rPr>
        <w:t xml:space="preserve"> Inicial</w:t>
      </w:r>
      <w:r w:rsidR="00895605">
        <w:rPr>
          <w:sz w:val="22"/>
          <w:szCs w:val="22"/>
          <w:lang w:val="es-AR"/>
        </w:rPr>
        <w:t>,</w:t>
      </w:r>
      <w:r w:rsidR="003E3D6E">
        <w:rPr>
          <w:sz w:val="22"/>
          <w:szCs w:val="22"/>
          <w:lang w:val="es-AR"/>
        </w:rPr>
        <w:t xml:space="preserve"> </w:t>
      </w:r>
      <w:r w:rsidR="00B404DA">
        <w:rPr>
          <w:sz w:val="22"/>
          <w:szCs w:val="22"/>
          <w:lang w:val="es-AR"/>
        </w:rPr>
        <w:t>con el fin de</w:t>
      </w:r>
      <w:r w:rsidR="003E3D6E">
        <w:rPr>
          <w:sz w:val="22"/>
          <w:szCs w:val="22"/>
          <w:lang w:val="es-AR"/>
        </w:rPr>
        <w:t xml:space="preserve"> </w:t>
      </w:r>
      <w:r w:rsidR="008921BD">
        <w:rPr>
          <w:sz w:val="22"/>
          <w:szCs w:val="22"/>
          <w:lang w:val="es-AR"/>
        </w:rPr>
        <w:t xml:space="preserve">optimizar y complementar </w:t>
      </w:r>
      <w:r w:rsidR="003E3D6E">
        <w:rPr>
          <w:sz w:val="22"/>
          <w:szCs w:val="22"/>
          <w:lang w:val="es-AR"/>
        </w:rPr>
        <w:t xml:space="preserve">su </w:t>
      </w:r>
      <w:r>
        <w:rPr>
          <w:sz w:val="22"/>
          <w:szCs w:val="22"/>
          <w:lang w:val="es-AR"/>
        </w:rPr>
        <w:t>Plan de Recapitalización</w:t>
      </w:r>
      <w:r w:rsidR="00040283">
        <w:rPr>
          <w:sz w:val="22"/>
          <w:szCs w:val="22"/>
          <w:lang w:val="es-AR"/>
        </w:rPr>
        <w:t xml:space="preserve"> Original</w:t>
      </w:r>
      <w:r w:rsidR="00895605">
        <w:rPr>
          <w:sz w:val="22"/>
          <w:szCs w:val="22"/>
          <w:lang w:val="es-AR"/>
        </w:rPr>
        <w:t>,</w:t>
      </w:r>
      <w:r>
        <w:rPr>
          <w:sz w:val="22"/>
          <w:szCs w:val="22"/>
          <w:lang w:val="es-AR"/>
        </w:rPr>
        <w:t xml:space="preserve"> </w:t>
      </w:r>
      <w:r w:rsidR="00263809">
        <w:rPr>
          <w:sz w:val="22"/>
          <w:szCs w:val="22"/>
          <w:lang w:val="es-AR"/>
        </w:rPr>
        <w:t>robusteciendo</w:t>
      </w:r>
      <w:r>
        <w:rPr>
          <w:sz w:val="22"/>
          <w:szCs w:val="22"/>
          <w:lang w:val="es-AR"/>
        </w:rPr>
        <w:t xml:space="preserve"> aún más </w:t>
      </w:r>
      <w:r w:rsidR="009A6FC1" w:rsidRPr="009A6FC1">
        <w:rPr>
          <w:sz w:val="22"/>
          <w:szCs w:val="22"/>
          <w:lang w:val="es-AR"/>
        </w:rPr>
        <w:t xml:space="preserve">la recomposición de </w:t>
      </w:r>
      <w:r w:rsidR="00B404DA">
        <w:rPr>
          <w:sz w:val="22"/>
          <w:szCs w:val="22"/>
          <w:lang w:val="es-AR"/>
        </w:rPr>
        <w:t xml:space="preserve">su </w:t>
      </w:r>
      <w:r w:rsidR="009A6FC1" w:rsidRPr="009A6FC1">
        <w:rPr>
          <w:sz w:val="22"/>
          <w:szCs w:val="22"/>
          <w:lang w:val="es-AR"/>
        </w:rPr>
        <w:t xml:space="preserve">patrimonio neto y la obtención de una estructura de capital de la Sociedad acorde a la envergadura de sus operaciones </w:t>
      </w:r>
      <w:r w:rsidR="001E69C3">
        <w:rPr>
          <w:sz w:val="22"/>
          <w:szCs w:val="22"/>
          <w:lang w:val="es-AR"/>
        </w:rPr>
        <w:t>(el “</w:t>
      </w:r>
      <w:r w:rsidR="001E69C3" w:rsidRPr="001E69C3">
        <w:rPr>
          <w:sz w:val="22"/>
          <w:szCs w:val="22"/>
          <w:u w:val="single"/>
          <w:lang w:val="es-AR"/>
        </w:rPr>
        <w:t>Plan de Recapitalización</w:t>
      </w:r>
      <w:r w:rsidR="00895605">
        <w:rPr>
          <w:sz w:val="22"/>
          <w:szCs w:val="22"/>
          <w:u w:val="single"/>
          <w:lang w:val="es-AR"/>
        </w:rPr>
        <w:t xml:space="preserve"> Optimizado</w:t>
      </w:r>
      <w:r w:rsidR="001E69C3">
        <w:rPr>
          <w:sz w:val="22"/>
          <w:szCs w:val="22"/>
          <w:lang w:val="es-AR"/>
        </w:rPr>
        <w:t>”)</w:t>
      </w:r>
      <w:r w:rsidR="00421DE6" w:rsidRPr="00421DE6">
        <w:rPr>
          <w:sz w:val="22"/>
          <w:szCs w:val="22"/>
          <w:lang w:val="es-AR"/>
        </w:rPr>
        <w:t>.</w:t>
      </w:r>
      <w:r w:rsidR="00895605">
        <w:rPr>
          <w:sz w:val="22"/>
          <w:szCs w:val="22"/>
          <w:lang w:val="es-AR"/>
        </w:rPr>
        <w:t xml:space="preserve"> Mediante el Plan de Recapitalización Optimizado, </w:t>
      </w:r>
      <w:r w:rsidR="00895605" w:rsidRPr="00895605">
        <w:rPr>
          <w:sz w:val="22"/>
          <w:szCs w:val="22"/>
          <w:lang w:val="es-AR"/>
        </w:rPr>
        <w:t>la Sociedad</w:t>
      </w:r>
      <w:r w:rsidR="00895605">
        <w:rPr>
          <w:sz w:val="22"/>
          <w:szCs w:val="22"/>
          <w:lang w:val="es-AR"/>
        </w:rPr>
        <w:t xml:space="preserve"> </w:t>
      </w:r>
      <w:r w:rsidR="00040283">
        <w:rPr>
          <w:sz w:val="22"/>
          <w:szCs w:val="22"/>
          <w:lang w:val="es-AR"/>
        </w:rPr>
        <w:t>tiene la intención de</w:t>
      </w:r>
      <w:r w:rsidR="00895605" w:rsidRPr="00895605">
        <w:rPr>
          <w:sz w:val="22"/>
          <w:szCs w:val="22"/>
          <w:lang w:val="es-AR"/>
        </w:rPr>
        <w:t xml:space="preserve"> (i) obten</w:t>
      </w:r>
      <w:r w:rsidR="00895605">
        <w:rPr>
          <w:sz w:val="22"/>
          <w:szCs w:val="22"/>
          <w:lang w:val="es-AR"/>
        </w:rPr>
        <w:t>er</w:t>
      </w:r>
      <w:r w:rsidR="00895605" w:rsidRPr="00895605">
        <w:rPr>
          <w:sz w:val="22"/>
          <w:szCs w:val="22"/>
          <w:lang w:val="es-AR"/>
        </w:rPr>
        <w:t xml:space="preserve"> una sensible reducción en los pasivos financieros en moneda extranjera, lo cual implicará una disminución relevante de su exposición al </w:t>
      </w:r>
      <w:r w:rsidR="00B404DA">
        <w:rPr>
          <w:sz w:val="22"/>
          <w:szCs w:val="22"/>
          <w:lang w:val="es-AR"/>
        </w:rPr>
        <w:t xml:space="preserve">riesgo de fluctuaciones del </w:t>
      </w:r>
      <w:r w:rsidR="00895605" w:rsidRPr="00895605">
        <w:rPr>
          <w:sz w:val="22"/>
          <w:szCs w:val="22"/>
          <w:lang w:val="es-AR"/>
        </w:rPr>
        <w:t xml:space="preserve">tipo de cambio, e incrementará sensiblemente su activo; (ii) reconstruir su patrimonio neto de forma sustentable en el tiempo y con mayor fortaleza; (iii) </w:t>
      </w:r>
      <w:r w:rsidR="00B404DA">
        <w:rPr>
          <w:sz w:val="22"/>
          <w:szCs w:val="22"/>
          <w:lang w:val="es-AR"/>
        </w:rPr>
        <w:t>consolidar</w:t>
      </w:r>
      <w:r w:rsidR="00B404DA" w:rsidRPr="00895605">
        <w:rPr>
          <w:sz w:val="22"/>
          <w:szCs w:val="22"/>
          <w:lang w:val="es-AR"/>
        </w:rPr>
        <w:t xml:space="preserve"> </w:t>
      </w:r>
      <w:r w:rsidR="00895605" w:rsidRPr="00895605">
        <w:rPr>
          <w:sz w:val="22"/>
          <w:szCs w:val="22"/>
          <w:lang w:val="es-AR"/>
        </w:rPr>
        <w:t>una estructura de capital más robusta; y (iv) contar con mayores recursos de capital propio para desarrollar sus actividades productivas. Asimismo, la Sociedad espera incrementar el nivel de participación de los tenedores de Obligaciones Convertibles en el proceso de recapitalización.</w:t>
      </w:r>
    </w:p>
    <w:p w14:paraId="49D54E6A" w14:textId="77777777" w:rsidR="009A6FC1" w:rsidRDefault="009A6FC1" w:rsidP="00A00100">
      <w:pPr>
        <w:ind w:firstLine="567"/>
        <w:jc w:val="both"/>
        <w:rPr>
          <w:sz w:val="22"/>
          <w:szCs w:val="22"/>
          <w:lang w:val="es-AR"/>
        </w:rPr>
      </w:pPr>
    </w:p>
    <w:p w14:paraId="172E1B31" w14:textId="77777777" w:rsidR="008F10F1" w:rsidRDefault="009A6FC1" w:rsidP="00A00100">
      <w:pPr>
        <w:ind w:firstLine="567"/>
        <w:jc w:val="both"/>
        <w:rPr>
          <w:sz w:val="22"/>
          <w:szCs w:val="22"/>
          <w:lang w:val="es-AR"/>
        </w:rPr>
      </w:pPr>
      <w:r w:rsidRPr="009A6FC1">
        <w:rPr>
          <w:sz w:val="22"/>
          <w:szCs w:val="22"/>
          <w:lang w:val="es-AR"/>
        </w:rPr>
        <w:t>Como consecuencia de</w:t>
      </w:r>
      <w:r w:rsidR="00C77CAA">
        <w:rPr>
          <w:sz w:val="22"/>
          <w:szCs w:val="22"/>
          <w:lang w:val="es-AR"/>
        </w:rPr>
        <w:t>l desarrollo de</w:t>
      </w:r>
      <w:r w:rsidRPr="009A6FC1">
        <w:rPr>
          <w:sz w:val="22"/>
          <w:szCs w:val="22"/>
          <w:lang w:val="es-AR"/>
        </w:rPr>
        <w:t xml:space="preserve"> </w:t>
      </w:r>
      <w:r w:rsidR="003E3D6E">
        <w:rPr>
          <w:sz w:val="22"/>
          <w:szCs w:val="22"/>
          <w:lang w:val="es-AR"/>
        </w:rPr>
        <w:t>dich</w:t>
      </w:r>
      <w:r w:rsidR="00C77CAA">
        <w:rPr>
          <w:sz w:val="22"/>
          <w:szCs w:val="22"/>
          <w:lang w:val="es-AR"/>
        </w:rPr>
        <w:t xml:space="preserve">o </w:t>
      </w:r>
      <w:r w:rsidR="009161C7">
        <w:rPr>
          <w:sz w:val="22"/>
          <w:szCs w:val="22"/>
          <w:lang w:val="es-AR"/>
        </w:rPr>
        <w:t>Plan de Recapitalización</w:t>
      </w:r>
      <w:r w:rsidR="008921BD">
        <w:rPr>
          <w:sz w:val="22"/>
          <w:szCs w:val="22"/>
          <w:lang w:val="es-AR"/>
        </w:rPr>
        <w:t xml:space="preserve"> Optimizado</w:t>
      </w:r>
      <w:r w:rsidR="009161C7">
        <w:rPr>
          <w:sz w:val="22"/>
          <w:szCs w:val="22"/>
          <w:lang w:val="es-AR"/>
        </w:rPr>
        <w:t xml:space="preserve">, </w:t>
      </w:r>
      <w:r w:rsidR="004E3974">
        <w:rPr>
          <w:sz w:val="22"/>
          <w:szCs w:val="22"/>
          <w:lang w:val="es-AR"/>
        </w:rPr>
        <w:t>en el día de la fecha,</w:t>
      </w:r>
      <w:r w:rsidR="004E3974" w:rsidRPr="009A6FC1">
        <w:rPr>
          <w:sz w:val="22"/>
          <w:szCs w:val="22"/>
          <w:lang w:val="es-AR"/>
        </w:rPr>
        <w:t xml:space="preserve"> la</w:t>
      </w:r>
      <w:r w:rsidR="004E3974">
        <w:rPr>
          <w:sz w:val="22"/>
          <w:szCs w:val="22"/>
          <w:lang w:val="es-AR"/>
        </w:rPr>
        <w:t xml:space="preserve"> Sociedad suscribió</w:t>
      </w:r>
      <w:r w:rsidR="00040283">
        <w:rPr>
          <w:sz w:val="22"/>
          <w:szCs w:val="22"/>
          <w:lang w:val="es-AR"/>
        </w:rPr>
        <w:t>,</w:t>
      </w:r>
      <w:r w:rsidR="004E3974" w:rsidRPr="009A6FC1">
        <w:rPr>
          <w:sz w:val="22"/>
          <w:szCs w:val="22"/>
          <w:lang w:val="es-AR"/>
        </w:rPr>
        <w:t xml:space="preserve"> junto con </w:t>
      </w:r>
      <w:r w:rsidR="004E3974" w:rsidRPr="009C0B76">
        <w:rPr>
          <w:sz w:val="22"/>
          <w:szCs w:val="22"/>
          <w:lang w:val="es-AR"/>
        </w:rPr>
        <w:t>una mayoría sustancial de los tenedores</w:t>
      </w:r>
      <w:r w:rsidR="004E3974">
        <w:rPr>
          <w:sz w:val="22"/>
          <w:szCs w:val="22"/>
          <w:lang w:val="es-AR"/>
        </w:rPr>
        <w:t xml:space="preserve"> de las Obligaciones Convertibles (los “</w:t>
      </w:r>
      <w:r w:rsidR="004E3974" w:rsidRPr="00040283">
        <w:rPr>
          <w:sz w:val="22"/>
          <w:szCs w:val="22"/>
          <w:u w:val="single"/>
          <w:lang w:val="es-AR"/>
        </w:rPr>
        <w:t xml:space="preserve">Tenedores </w:t>
      </w:r>
      <w:r w:rsidR="00C94299">
        <w:rPr>
          <w:sz w:val="22"/>
          <w:szCs w:val="22"/>
          <w:u w:val="single"/>
          <w:lang w:val="es-AR"/>
        </w:rPr>
        <w:t>Aceptantes</w:t>
      </w:r>
      <w:r w:rsidR="004E3974">
        <w:rPr>
          <w:sz w:val="22"/>
          <w:szCs w:val="22"/>
          <w:lang w:val="es-AR"/>
        </w:rPr>
        <w:t>”),</w:t>
      </w:r>
      <w:r w:rsidR="004E3974" w:rsidRPr="009C0B76">
        <w:rPr>
          <w:sz w:val="22"/>
          <w:szCs w:val="22"/>
          <w:lang w:val="es-AR"/>
        </w:rPr>
        <w:t xml:space="preserve"> </w:t>
      </w:r>
      <w:r w:rsidR="004E3974" w:rsidRPr="009A6FC1">
        <w:rPr>
          <w:sz w:val="22"/>
          <w:szCs w:val="22"/>
          <w:lang w:val="es-AR"/>
        </w:rPr>
        <w:t xml:space="preserve">un nuevo </w:t>
      </w:r>
      <w:r w:rsidR="004E3974">
        <w:rPr>
          <w:sz w:val="22"/>
          <w:szCs w:val="22"/>
          <w:lang w:val="es-AR"/>
        </w:rPr>
        <w:t xml:space="preserve">acuerdo de recapitalización (el </w:t>
      </w:r>
      <w:r w:rsidR="004E3974" w:rsidRPr="009A6FC1">
        <w:rPr>
          <w:sz w:val="22"/>
          <w:szCs w:val="22"/>
          <w:lang w:val="es-AR"/>
        </w:rPr>
        <w:t>“</w:t>
      </w:r>
      <w:r w:rsidR="004E3974">
        <w:rPr>
          <w:sz w:val="22"/>
          <w:szCs w:val="22"/>
          <w:u w:val="single"/>
          <w:lang w:val="es-AR"/>
        </w:rPr>
        <w:t>Nuevo</w:t>
      </w:r>
      <w:r w:rsidR="004E3974" w:rsidRPr="003E3D6E">
        <w:rPr>
          <w:sz w:val="22"/>
          <w:szCs w:val="22"/>
          <w:u w:val="single"/>
          <w:lang w:val="es-AR"/>
        </w:rPr>
        <w:t xml:space="preserve"> </w:t>
      </w:r>
      <w:r w:rsidR="004E3974">
        <w:rPr>
          <w:sz w:val="22"/>
          <w:szCs w:val="22"/>
          <w:u w:val="single"/>
          <w:lang w:val="es-AR"/>
        </w:rPr>
        <w:t>RSA</w:t>
      </w:r>
      <w:r w:rsidR="004E3974" w:rsidRPr="009A6FC1">
        <w:rPr>
          <w:sz w:val="22"/>
          <w:szCs w:val="22"/>
          <w:lang w:val="es-AR"/>
        </w:rPr>
        <w:t xml:space="preserve">”), mediante el cual la Sociedad se comprometió, frente a los Tenedores </w:t>
      </w:r>
      <w:r w:rsidR="004E3974">
        <w:rPr>
          <w:sz w:val="22"/>
          <w:szCs w:val="22"/>
          <w:lang w:val="es-AR"/>
        </w:rPr>
        <w:t>A</w:t>
      </w:r>
      <w:r w:rsidR="00C94299">
        <w:rPr>
          <w:sz w:val="22"/>
          <w:szCs w:val="22"/>
          <w:lang w:val="es-AR"/>
        </w:rPr>
        <w:t>ceptantes</w:t>
      </w:r>
      <w:r w:rsidR="004E3974" w:rsidRPr="009A6FC1">
        <w:rPr>
          <w:sz w:val="22"/>
          <w:szCs w:val="22"/>
          <w:lang w:val="es-AR"/>
        </w:rPr>
        <w:t>, a</w:t>
      </w:r>
      <w:r w:rsidR="008F10F1">
        <w:rPr>
          <w:sz w:val="22"/>
          <w:szCs w:val="22"/>
          <w:lang w:val="es-AR"/>
        </w:rPr>
        <w:t>:</w:t>
      </w:r>
    </w:p>
    <w:p w14:paraId="5ED5E2BE" w14:textId="77777777" w:rsidR="008F10F1" w:rsidRDefault="004E3974" w:rsidP="00A00100">
      <w:pPr>
        <w:ind w:firstLine="567"/>
        <w:jc w:val="both"/>
        <w:rPr>
          <w:sz w:val="22"/>
          <w:szCs w:val="22"/>
          <w:lang w:val="es-AR"/>
        </w:rPr>
      </w:pPr>
      <w:r w:rsidRPr="009A6FC1">
        <w:rPr>
          <w:sz w:val="22"/>
          <w:szCs w:val="22"/>
          <w:lang w:val="es-AR"/>
        </w:rPr>
        <w:t xml:space="preserve"> </w:t>
      </w:r>
    </w:p>
    <w:p w14:paraId="4E6878DA" w14:textId="71D836F7" w:rsidR="008F10F1" w:rsidRDefault="004E3974" w:rsidP="008F0BCF">
      <w:pPr>
        <w:ind w:left="993" w:hanging="426"/>
        <w:jc w:val="both"/>
        <w:rPr>
          <w:sz w:val="22"/>
          <w:szCs w:val="22"/>
          <w:lang w:val="es-AR"/>
        </w:rPr>
      </w:pPr>
      <w:r>
        <w:rPr>
          <w:sz w:val="22"/>
          <w:szCs w:val="22"/>
          <w:lang w:val="es-AR"/>
        </w:rPr>
        <w:t xml:space="preserve">(a) </w:t>
      </w:r>
      <w:r w:rsidR="008F0BCF">
        <w:rPr>
          <w:sz w:val="22"/>
          <w:szCs w:val="22"/>
          <w:lang w:val="es-AR"/>
        </w:rPr>
        <w:tab/>
      </w:r>
      <w:r w:rsidR="001C1239">
        <w:rPr>
          <w:sz w:val="22"/>
          <w:szCs w:val="22"/>
          <w:lang w:val="es-AR"/>
        </w:rPr>
        <w:t xml:space="preserve">realizar </w:t>
      </w:r>
      <w:r w:rsidRPr="009A6FC1">
        <w:rPr>
          <w:sz w:val="22"/>
          <w:szCs w:val="22"/>
          <w:lang w:val="es-AR"/>
        </w:rPr>
        <w:t>una oferta</w:t>
      </w:r>
      <w:r>
        <w:rPr>
          <w:sz w:val="22"/>
          <w:szCs w:val="22"/>
          <w:lang w:val="es-AR"/>
        </w:rPr>
        <w:t xml:space="preserve"> pública de suscripción</w:t>
      </w:r>
      <w:r w:rsidR="00040283">
        <w:rPr>
          <w:sz w:val="22"/>
          <w:szCs w:val="22"/>
          <w:lang w:val="es-AR"/>
        </w:rPr>
        <w:t xml:space="preserve"> </w:t>
      </w:r>
      <w:r>
        <w:rPr>
          <w:sz w:val="22"/>
          <w:szCs w:val="22"/>
          <w:lang w:val="es-AR"/>
        </w:rPr>
        <w:t>de nuevas acciones preferidas Clase A</w:t>
      </w:r>
      <w:r w:rsidR="00040283">
        <w:rPr>
          <w:sz w:val="22"/>
          <w:szCs w:val="22"/>
          <w:lang w:val="es-AR"/>
        </w:rPr>
        <w:t xml:space="preserve"> de la Sociedad</w:t>
      </w:r>
      <w:r>
        <w:rPr>
          <w:sz w:val="22"/>
          <w:szCs w:val="22"/>
          <w:lang w:val="es-AR"/>
        </w:rPr>
        <w:t xml:space="preserve"> (la “</w:t>
      </w:r>
      <w:r w:rsidRPr="00040283">
        <w:rPr>
          <w:sz w:val="22"/>
          <w:szCs w:val="22"/>
          <w:u w:val="single"/>
          <w:lang w:val="es-AR"/>
        </w:rPr>
        <w:t>Oferta Pública Clase A</w:t>
      </w:r>
      <w:r>
        <w:rPr>
          <w:sz w:val="22"/>
          <w:szCs w:val="22"/>
          <w:lang w:val="es-AR"/>
        </w:rPr>
        <w:t>” y</w:t>
      </w:r>
      <w:r w:rsidRPr="009A6FC1">
        <w:rPr>
          <w:sz w:val="22"/>
          <w:szCs w:val="22"/>
          <w:lang w:val="es-AR"/>
        </w:rPr>
        <w:t xml:space="preserve"> </w:t>
      </w:r>
      <w:r>
        <w:rPr>
          <w:sz w:val="22"/>
          <w:szCs w:val="22"/>
          <w:lang w:val="es-AR"/>
        </w:rPr>
        <w:t>las “</w:t>
      </w:r>
      <w:r w:rsidRPr="00040283">
        <w:rPr>
          <w:sz w:val="22"/>
          <w:szCs w:val="22"/>
          <w:u w:val="single"/>
          <w:lang w:val="es-AR"/>
        </w:rPr>
        <w:t>Acciones Preferidas Clase A</w:t>
      </w:r>
      <w:r>
        <w:rPr>
          <w:sz w:val="22"/>
          <w:szCs w:val="22"/>
          <w:lang w:val="es-AR"/>
        </w:rPr>
        <w:t>”, respectivamente), las cuales podrán ser suscriptas en efectivo</w:t>
      </w:r>
      <w:r w:rsidR="00040283">
        <w:rPr>
          <w:sz w:val="22"/>
          <w:szCs w:val="22"/>
          <w:lang w:val="es-AR"/>
        </w:rPr>
        <w:t>,</w:t>
      </w:r>
      <w:r>
        <w:rPr>
          <w:sz w:val="22"/>
          <w:szCs w:val="22"/>
          <w:lang w:val="es-AR"/>
        </w:rPr>
        <w:t xml:space="preserve"> y/o en especie</w:t>
      </w:r>
      <w:r w:rsidR="00040283">
        <w:rPr>
          <w:sz w:val="22"/>
          <w:szCs w:val="22"/>
          <w:lang w:val="es-AR"/>
        </w:rPr>
        <w:t>,</w:t>
      </w:r>
      <w:r>
        <w:rPr>
          <w:sz w:val="22"/>
          <w:szCs w:val="22"/>
          <w:lang w:val="es-AR"/>
        </w:rPr>
        <w:t xml:space="preserve"> y/o por capitalización de deudas de la Sociedad</w:t>
      </w:r>
      <w:r w:rsidR="005C78C6">
        <w:rPr>
          <w:sz w:val="22"/>
          <w:szCs w:val="22"/>
          <w:lang w:val="es-AR"/>
        </w:rPr>
        <w:t>, a un precio de suscripción por Acción Preferida Clase A de US$ 1 (o su equivalente en Pesos)</w:t>
      </w:r>
      <w:r w:rsidR="00040283">
        <w:rPr>
          <w:sz w:val="22"/>
          <w:szCs w:val="22"/>
          <w:lang w:val="es-AR"/>
        </w:rPr>
        <w:t xml:space="preserve">; </w:t>
      </w:r>
    </w:p>
    <w:p w14:paraId="18F11744" w14:textId="77777777" w:rsidR="001C1239" w:rsidRDefault="001C1239" w:rsidP="00ED4034">
      <w:pPr>
        <w:ind w:left="567" w:firstLine="1134"/>
        <w:jc w:val="both"/>
        <w:rPr>
          <w:sz w:val="22"/>
          <w:szCs w:val="22"/>
          <w:lang w:val="es-AR"/>
        </w:rPr>
      </w:pPr>
    </w:p>
    <w:p w14:paraId="74165DE6" w14:textId="53E13001" w:rsidR="001C1239" w:rsidRDefault="00040283" w:rsidP="008F0BCF">
      <w:pPr>
        <w:ind w:left="993" w:hanging="426"/>
        <w:jc w:val="both"/>
        <w:rPr>
          <w:sz w:val="22"/>
          <w:szCs w:val="22"/>
          <w:lang w:val="es-AR"/>
        </w:rPr>
      </w:pPr>
      <w:r>
        <w:rPr>
          <w:sz w:val="22"/>
          <w:szCs w:val="22"/>
          <w:lang w:val="es-AR"/>
        </w:rPr>
        <w:t xml:space="preserve">(b) </w:t>
      </w:r>
      <w:r w:rsidR="008F0BCF">
        <w:rPr>
          <w:sz w:val="22"/>
          <w:szCs w:val="22"/>
          <w:lang w:val="es-AR"/>
        </w:rPr>
        <w:tab/>
      </w:r>
      <w:r w:rsidR="001C1239">
        <w:rPr>
          <w:sz w:val="22"/>
          <w:szCs w:val="22"/>
          <w:lang w:val="es-AR"/>
        </w:rPr>
        <w:t xml:space="preserve">realizar </w:t>
      </w:r>
      <w:r>
        <w:rPr>
          <w:sz w:val="22"/>
          <w:szCs w:val="22"/>
          <w:lang w:val="es-AR"/>
        </w:rPr>
        <w:t>una oferta pública</w:t>
      </w:r>
      <w:r w:rsidR="004E3974">
        <w:rPr>
          <w:sz w:val="22"/>
          <w:szCs w:val="22"/>
          <w:lang w:val="es-AR"/>
        </w:rPr>
        <w:t xml:space="preserve"> </w:t>
      </w:r>
      <w:r>
        <w:rPr>
          <w:sz w:val="22"/>
          <w:szCs w:val="22"/>
          <w:lang w:val="es-AR"/>
        </w:rPr>
        <w:t xml:space="preserve">de </w:t>
      </w:r>
      <w:r w:rsidRPr="009A6FC1">
        <w:rPr>
          <w:sz w:val="22"/>
          <w:szCs w:val="22"/>
          <w:lang w:val="es-AR"/>
        </w:rPr>
        <w:t xml:space="preserve">nuevas acciones preferidas </w:t>
      </w:r>
      <w:r w:rsidR="00F8282C" w:rsidRPr="009A6FC1">
        <w:rPr>
          <w:sz w:val="22"/>
          <w:szCs w:val="22"/>
          <w:lang w:val="es-AR"/>
        </w:rPr>
        <w:t xml:space="preserve">Clase </w:t>
      </w:r>
      <w:r w:rsidRPr="009A6FC1">
        <w:rPr>
          <w:sz w:val="22"/>
          <w:szCs w:val="22"/>
          <w:lang w:val="es-AR"/>
        </w:rPr>
        <w:t>B de la Sociedad (las “</w:t>
      </w:r>
      <w:r w:rsidRPr="003E3D6E">
        <w:rPr>
          <w:sz w:val="22"/>
          <w:szCs w:val="22"/>
          <w:u w:val="single"/>
          <w:lang w:val="es-AR"/>
        </w:rPr>
        <w:t>Acciones Preferidas Clase B</w:t>
      </w:r>
      <w:r w:rsidRPr="009A6FC1">
        <w:rPr>
          <w:sz w:val="22"/>
          <w:szCs w:val="22"/>
          <w:lang w:val="es-AR"/>
        </w:rPr>
        <w:t>”)</w:t>
      </w:r>
      <w:r>
        <w:rPr>
          <w:sz w:val="22"/>
          <w:szCs w:val="22"/>
          <w:lang w:val="es-AR"/>
        </w:rPr>
        <w:t>, las cuales podrán ser suscriptas mediante (i</w:t>
      </w:r>
      <w:r w:rsidR="004E3974" w:rsidRPr="00C428CE">
        <w:rPr>
          <w:sz w:val="22"/>
          <w:szCs w:val="22"/>
          <w:lang w:val="es-AR"/>
        </w:rPr>
        <w:t xml:space="preserve">) </w:t>
      </w:r>
      <w:r>
        <w:rPr>
          <w:sz w:val="22"/>
          <w:szCs w:val="22"/>
          <w:lang w:val="es-AR"/>
        </w:rPr>
        <w:t xml:space="preserve">el </w:t>
      </w:r>
      <w:r w:rsidR="004E3974" w:rsidRPr="00C428CE">
        <w:rPr>
          <w:sz w:val="22"/>
          <w:szCs w:val="22"/>
          <w:lang w:val="es-AR"/>
        </w:rPr>
        <w:t>canje por acciones ordinarias de la Sociedad (la “</w:t>
      </w:r>
      <w:r w:rsidR="004E3974" w:rsidRPr="00C428CE">
        <w:rPr>
          <w:sz w:val="22"/>
          <w:szCs w:val="22"/>
          <w:u w:val="single"/>
          <w:lang w:val="es-AR"/>
        </w:rPr>
        <w:t>Oferta de Canje de Acciones Ordinarias</w:t>
      </w:r>
      <w:r w:rsidR="005C78C6" w:rsidRPr="005C78C6">
        <w:rPr>
          <w:sz w:val="22"/>
          <w:szCs w:val="22"/>
          <w:lang w:val="es-AR"/>
        </w:rPr>
        <w:t>”</w:t>
      </w:r>
      <w:r w:rsidR="005C78C6">
        <w:rPr>
          <w:sz w:val="22"/>
          <w:szCs w:val="22"/>
          <w:lang w:val="es-AR"/>
        </w:rPr>
        <w:t>), a un</w:t>
      </w:r>
      <w:r w:rsidR="001C1239">
        <w:rPr>
          <w:sz w:val="22"/>
          <w:szCs w:val="22"/>
          <w:lang w:val="es-AR"/>
        </w:rPr>
        <w:t>a relación de canje</w:t>
      </w:r>
      <w:r w:rsidR="005C78C6">
        <w:rPr>
          <w:sz w:val="22"/>
          <w:szCs w:val="22"/>
          <w:lang w:val="es-AR"/>
        </w:rPr>
        <w:t xml:space="preserve"> de una Acción Preferida Clase B por cada</w:t>
      </w:r>
      <w:r w:rsidR="00DC7F15">
        <w:rPr>
          <w:sz w:val="22"/>
          <w:szCs w:val="22"/>
          <w:lang w:val="es-AR"/>
        </w:rPr>
        <w:t xml:space="preserve"> 6,94</w:t>
      </w:r>
      <w:r w:rsidR="002C706D">
        <w:rPr>
          <w:sz w:val="22"/>
          <w:szCs w:val="22"/>
          <w:lang w:val="es-AR"/>
        </w:rPr>
        <w:t xml:space="preserve"> acciones ordinarias de la Sociedad</w:t>
      </w:r>
      <w:r w:rsidR="005C78C6">
        <w:rPr>
          <w:sz w:val="22"/>
          <w:szCs w:val="22"/>
          <w:lang w:val="es-AR"/>
        </w:rPr>
        <w:t xml:space="preserve">; </w:t>
      </w:r>
      <w:r w:rsidR="004E3974" w:rsidRPr="00C428CE">
        <w:rPr>
          <w:sz w:val="22"/>
          <w:szCs w:val="22"/>
          <w:lang w:val="es-AR"/>
        </w:rPr>
        <w:t xml:space="preserve">y/o (ii) </w:t>
      </w:r>
      <w:r>
        <w:rPr>
          <w:sz w:val="22"/>
          <w:szCs w:val="22"/>
          <w:lang w:val="es-AR"/>
        </w:rPr>
        <w:t xml:space="preserve">el </w:t>
      </w:r>
      <w:r w:rsidR="004E3974" w:rsidRPr="00C428CE">
        <w:rPr>
          <w:sz w:val="22"/>
          <w:szCs w:val="22"/>
          <w:lang w:val="es-AR"/>
        </w:rPr>
        <w:t xml:space="preserve">canje por </w:t>
      </w:r>
      <w:r w:rsidR="004E3974" w:rsidRPr="00C428CE">
        <w:rPr>
          <w:sz w:val="22"/>
          <w:szCs w:val="22"/>
          <w:lang w:val="es-AR"/>
        </w:rPr>
        <w:lastRenderedPageBreak/>
        <w:t>Obligaciones Convertibles (la “</w:t>
      </w:r>
      <w:r w:rsidR="004E3974" w:rsidRPr="00C428CE">
        <w:rPr>
          <w:sz w:val="22"/>
          <w:szCs w:val="22"/>
          <w:u w:val="single"/>
          <w:lang w:val="es-AR"/>
        </w:rPr>
        <w:t>Oferta de Canje de Obligaciones Convertibles</w:t>
      </w:r>
      <w:r w:rsidR="004E3974" w:rsidRPr="00C428CE">
        <w:rPr>
          <w:sz w:val="22"/>
          <w:szCs w:val="22"/>
          <w:lang w:val="es-AR"/>
        </w:rPr>
        <w:t>”</w:t>
      </w:r>
      <w:r w:rsidR="008F10F1">
        <w:rPr>
          <w:sz w:val="22"/>
          <w:szCs w:val="22"/>
          <w:lang w:val="es-AR"/>
        </w:rPr>
        <w:t xml:space="preserve"> y</w:t>
      </w:r>
      <w:r w:rsidR="001C1239">
        <w:rPr>
          <w:sz w:val="22"/>
          <w:szCs w:val="22"/>
          <w:lang w:val="es-AR"/>
        </w:rPr>
        <w:t>,</w:t>
      </w:r>
      <w:r w:rsidR="008F10F1">
        <w:rPr>
          <w:sz w:val="22"/>
          <w:szCs w:val="22"/>
          <w:lang w:val="es-AR"/>
        </w:rPr>
        <w:t xml:space="preserve"> junto con la Oferta de Canje de Acciones Ordinarias, la “</w:t>
      </w:r>
      <w:r w:rsidR="008F10F1" w:rsidRPr="008F10F1">
        <w:rPr>
          <w:sz w:val="22"/>
          <w:szCs w:val="22"/>
          <w:u w:val="single"/>
          <w:lang w:val="es-AR"/>
        </w:rPr>
        <w:t>Oferta Pública Clase B</w:t>
      </w:r>
      <w:r w:rsidR="008F10F1">
        <w:rPr>
          <w:sz w:val="22"/>
          <w:szCs w:val="22"/>
          <w:lang w:val="es-AR"/>
        </w:rPr>
        <w:t>”</w:t>
      </w:r>
      <w:r w:rsidR="004E3974" w:rsidRPr="00C428CE">
        <w:rPr>
          <w:sz w:val="22"/>
          <w:szCs w:val="22"/>
          <w:lang w:val="es-AR"/>
        </w:rPr>
        <w:t>)</w:t>
      </w:r>
      <w:r w:rsidR="005C78C6">
        <w:rPr>
          <w:sz w:val="22"/>
          <w:szCs w:val="22"/>
          <w:lang w:val="es-AR"/>
        </w:rPr>
        <w:t>, a un</w:t>
      </w:r>
      <w:r w:rsidR="001C1239">
        <w:rPr>
          <w:sz w:val="22"/>
          <w:szCs w:val="22"/>
          <w:lang w:val="es-AR"/>
        </w:rPr>
        <w:t>a</w:t>
      </w:r>
      <w:r w:rsidR="005C78C6">
        <w:rPr>
          <w:sz w:val="22"/>
          <w:szCs w:val="22"/>
          <w:lang w:val="es-AR"/>
        </w:rPr>
        <w:t xml:space="preserve"> </w:t>
      </w:r>
      <w:r w:rsidR="001C1239">
        <w:rPr>
          <w:sz w:val="22"/>
          <w:szCs w:val="22"/>
          <w:lang w:val="es-AR"/>
        </w:rPr>
        <w:t xml:space="preserve">relación de canje </w:t>
      </w:r>
      <w:r w:rsidR="005C78C6">
        <w:rPr>
          <w:sz w:val="22"/>
          <w:szCs w:val="22"/>
          <w:lang w:val="es-AR"/>
        </w:rPr>
        <w:t xml:space="preserve">de una Acción Preferida Clase B por cada </w:t>
      </w:r>
      <w:r w:rsidR="002C706D">
        <w:rPr>
          <w:sz w:val="22"/>
          <w:szCs w:val="22"/>
          <w:lang w:val="es-AR"/>
        </w:rPr>
        <w:t>US$</w:t>
      </w:r>
      <w:r w:rsidR="002C706D" w:rsidRPr="001E69C3">
        <w:rPr>
          <w:sz w:val="22"/>
          <w:szCs w:val="22"/>
          <w:lang w:val="es-AR"/>
        </w:rPr>
        <w:t>1 de Obligaciones Convertibles (incluyendo los intereses acumulados y no pagados baj</w:t>
      </w:r>
      <w:r w:rsidR="002C706D">
        <w:rPr>
          <w:sz w:val="22"/>
          <w:szCs w:val="22"/>
          <w:lang w:val="es-AR"/>
        </w:rPr>
        <w:t>o las Obligaciones Convertibles)</w:t>
      </w:r>
      <w:r w:rsidR="002C706D" w:rsidRPr="00C428CE">
        <w:rPr>
          <w:sz w:val="22"/>
          <w:szCs w:val="22"/>
          <w:lang w:val="es-AR"/>
        </w:rPr>
        <w:t xml:space="preserve">; </w:t>
      </w:r>
      <w:r w:rsidR="002C706D" w:rsidRPr="001B7951">
        <w:rPr>
          <w:sz w:val="22"/>
          <w:szCs w:val="22"/>
          <w:lang w:val="es-AR"/>
        </w:rPr>
        <w:t xml:space="preserve">complementándose </w:t>
      </w:r>
      <w:r w:rsidR="002C706D">
        <w:rPr>
          <w:sz w:val="22"/>
          <w:szCs w:val="22"/>
          <w:lang w:val="es-AR"/>
        </w:rPr>
        <w:t>esta</w:t>
      </w:r>
      <w:r w:rsidR="002C706D" w:rsidRPr="001B7951">
        <w:rPr>
          <w:sz w:val="22"/>
          <w:szCs w:val="22"/>
          <w:lang w:val="es-AR"/>
        </w:rPr>
        <w:t xml:space="preserve"> oferta con una solicitu</w:t>
      </w:r>
      <w:r w:rsidR="002C706D">
        <w:rPr>
          <w:sz w:val="22"/>
          <w:szCs w:val="22"/>
          <w:lang w:val="es-AR"/>
        </w:rPr>
        <w:t>d de conformidad a esos mismos T</w:t>
      </w:r>
      <w:r w:rsidR="002C706D" w:rsidRPr="001B7951">
        <w:rPr>
          <w:sz w:val="22"/>
          <w:szCs w:val="22"/>
          <w:lang w:val="es-AR"/>
        </w:rPr>
        <w:t>enedores</w:t>
      </w:r>
      <w:r w:rsidR="002C706D">
        <w:rPr>
          <w:sz w:val="22"/>
          <w:szCs w:val="22"/>
          <w:lang w:val="es-AR"/>
        </w:rPr>
        <w:t xml:space="preserve"> A</w:t>
      </w:r>
      <w:r w:rsidR="00C94299">
        <w:rPr>
          <w:sz w:val="22"/>
          <w:szCs w:val="22"/>
          <w:lang w:val="es-AR"/>
        </w:rPr>
        <w:t>ceptantes</w:t>
      </w:r>
      <w:r w:rsidR="002C706D" w:rsidRPr="001B7951">
        <w:rPr>
          <w:sz w:val="22"/>
          <w:szCs w:val="22"/>
          <w:lang w:val="es-AR"/>
        </w:rPr>
        <w:t xml:space="preserve"> para modificar ciertas disposiciones del </w:t>
      </w:r>
      <w:proofErr w:type="spellStart"/>
      <w:r w:rsidR="002C706D">
        <w:rPr>
          <w:sz w:val="22"/>
          <w:szCs w:val="22"/>
          <w:lang w:val="es-AR"/>
        </w:rPr>
        <w:t>Indenture</w:t>
      </w:r>
      <w:proofErr w:type="spellEnd"/>
      <w:r w:rsidR="00ED4034">
        <w:rPr>
          <w:sz w:val="22"/>
          <w:szCs w:val="22"/>
          <w:lang w:val="es-AR"/>
        </w:rPr>
        <w:t>; y</w:t>
      </w:r>
    </w:p>
    <w:p w14:paraId="191D245D" w14:textId="77777777" w:rsidR="008F10F1" w:rsidRDefault="00ED4034" w:rsidP="00ED4034">
      <w:pPr>
        <w:ind w:left="567" w:firstLine="1134"/>
        <w:jc w:val="both"/>
        <w:rPr>
          <w:sz w:val="22"/>
          <w:szCs w:val="22"/>
          <w:lang w:val="es-AR"/>
        </w:rPr>
      </w:pPr>
      <w:r>
        <w:rPr>
          <w:sz w:val="22"/>
          <w:szCs w:val="22"/>
          <w:lang w:val="es-AR"/>
        </w:rPr>
        <w:t xml:space="preserve"> </w:t>
      </w:r>
    </w:p>
    <w:p w14:paraId="0E08B52B" w14:textId="545F2901" w:rsidR="008F10F1" w:rsidRDefault="008F10F1" w:rsidP="008F0BCF">
      <w:pPr>
        <w:ind w:left="993" w:hanging="426"/>
        <w:jc w:val="both"/>
        <w:rPr>
          <w:sz w:val="22"/>
          <w:szCs w:val="22"/>
          <w:lang w:val="es-AR"/>
        </w:rPr>
      </w:pPr>
      <w:r>
        <w:rPr>
          <w:sz w:val="22"/>
          <w:szCs w:val="22"/>
          <w:lang w:val="es-AR"/>
        </w:rPr>
        <w:t xml:space="preserve">(c) </w:t>
      </w:r>
      <w:r w:rsidR="008F0BCF">
        <w:rPr>
          <w:sz w:val="22"/>
          <w:szCs w:val="22"/>
          <w:lang w:val="es-AR"/>
        </w:rPr>
        <w:tab/>
      </w:r>
      <w:r w:rsidR="001C1239">
        <w:rPr>
          <w:sz w:val="22"/>
          <w:szCs w:val="22"/>
          <w:lang w:val="es-AR"/>
        </w:rPr>
        <w:t xml:space="preserve">otorgar </w:t>
      </w:r>
      <w:r>
        <w:rPr>
          <w:sz w:val="22"/>
          <w:szCs w:val="22"/>
          <w:lang w:val="es-AR"/>
        </w:rPr>
        <w:t>una opción (la “</w:t>
      </w:r>
      <w:r w:rsidRPr="008F10F1">
        <w:rPr>
          <w:sz w:val="22"/>
          <w:szCs w:val="22"/>
          <w:u w:val="single"/>
          <w:lang w:val="es-AR"/>
        </w:rPr>
        <w:t>Opción</w:t>
      </w:r>
      <w:r>
        <w:rPr>
          <w:sz w:val="22"/>
          <w:szCs w:val="22"/>
          <w:lang w:val="es-AR"/>
        </w:rPr>
        <w:t xml:space="preserve">”) a los Tenedores </w:t>
      </w:r>
      <w:r w:rsidR="00C94299">
        <w:rPr>
          <w:sz w:val="22"/>
          <w:szCs w:val="22"/>
          <w:lang w:val="es-AR"/>
        </w:rPr>
        <w:t>Aceptantes</w:t>
      </w:r>
      <w:r>
        <w:rPr>
          <w:sz w:val="22"/>
          <w:szCs w:val="22"/>
          <w:lang w:val="es-AR"/>
        </w:rPr>
        <w:t xml:space="preserve"> para suscribir nuevas acciones preferidas Clase C de la Sociedad (las “</w:t>
      </w:r>
      <w:r>
        <w:rPr>
          <w:sz w:val="22"/>
          <w:szCs w:val="22"/>
          <w:u w:val="single"/>
          <w:lang w:val="es-AR"/>
        </w:rPr>
        <w:t>Acciones Preferidas Clase C</w:t>
      </w:r>
      <w:r w:rsidRPr="008F10F1">
        <w:rPr>
          <w:sz w:val="22"/>
          <w:szCs w:val="22"/>
          <w:lang w:val="es-AR"/>
        </w:rPr>
        <w:t>”</w:t>
      </w:r>
      <w:r>
        <w:rPr>
          <w:sz w:val="22"/>
          <w:szCs w:val="22"/>
          <w:lang w:val="es-AR"/>
        </w:rPr>
        <w:t xml:space="preserve"> y</w:t>
      </w:r>
      <w:r w:rsidR="001C1239">
        <w:rPr>
          <w:sz w:val="22"/>
          <w:szCs w:val="22"/>
          <w:lang w:val="es-AR"/>
        </w:rPr>
        <w:t>,</w:t>
      </w:r>
      <w:r>
        <w:rPr>
          <w:sz w:val="22"/>
          <w:szCs w:val="22"/>
          <w:lang w:val="es-AR"/>
        </w:rPr>
        <w:t xml:space="preserve"> junto con las Acciones Preferidas Clase A y las Acciones Preferidas Clase B, las “</w:t>
      </w:r>
      <w:r w:rsidRPr="008F10F1">
        <w:rPr>
          <w:sz w:val="22"/>
          <w:szCs w:val="22"/>
          <w:u w:val="single"/>
          <w:lang w:val="es-AR"/>
        </w:rPr>
        <w:t>Acciones Preferidas</w:t>
      </w:r>
      <w:r>
        <w:rPr>
          <w:sz w:val="22"/>
          <w:szCs w:val="22"/>
          <w:lang w:val="es-AR"/>
        </w:rPr>
        <w:t>”) en una oferta pública de suscripción en efectivo (la “</w:t>
      </w:r>
      <w:r w:rsidRPr="008F10F1">
        <w:rPr>
          <w:sz w:val="22"/>
          <w:szCs w:val="22"/>
          <w:u w:val="single"/>
          <w:lang w:val="es-AR"/>
        </w:rPr>
        <w:t>Oferta Pública Clase C</w:t>
      </w:r>
      <w:r>
        <w:rPr>
          <w:sz w:val="22"/>
          <w:szCs w:val="22"/>
          <w:lang w:val="es-AR"/>
        </w:rPr>
        <w:t>”</w:t>
      </w:r>
      <w:r w:rsidR="0036635A">
        <w:rPr>
          <w:sz w:val="22"/>
          <w:szCs w:val="22"/>
          <w:lang w:val="es-AR"/>
        </w:rPr>
        <w:t xml:space="preserve"> y</w:t>
      </w:r>
      <w:r w:rsidR="001C1239">
        <w:rPr>
          <w:sz w:val="22"/>
          <w:szCs w:val="22"/>
          <w:lang w:val="es-AR"/>
        </w:rPr>
        <w:t>,</w:t>
      </w:r>
      <w:r w:rsidR="0036635A">
        <w:rPr>
          <w:sz w:val="22"/>
          <w:szCs w:val="22"/>
          <w:lang w:val="es-AR"/>
        </w:rPr>
        <w:t xml:space="preserve"> junto con la Oferta Pública Clase A y la Oferta Pública Clase B, las “</w:t>
      </w:r>
      <w:r w:rsidR="0036635A">
        <w:rPr>
          <w:sz w:val="22"/>
          <w:szCs w:val="22"/>
          <w:u w:val="single"/>
          <w:lang w:val="es-AR"/>
        </w:rPr>
        <w:t>Ofertas Públicas</w:t>
      </w:r>
      <w:r w:rsidR="0036635A">
        <w:rPr>
          <w:sz w:val="22"/>
          <w:szCs w:val="22"/>
          <w:lang w:val="es-AR"/>
        </w:rPr>
        <w:t>”</w:t>
      </w:r>
      <w:r>
        <w:rPr>
          <w:sz w:val="22"/>
          <w:szCs w:val="22"/>
          <w:lang w:val="es-AR"/>
        </w:rPr>
        <w:t>) que se llevará a cabo en caso de que</w:t>
      </w:r>
      <w:r w:rsidR="00EC510B">
        <w:rPr>
          <w:sz w:val="22"/>
          <w:szCs w:val="22"/>
          <w:lang w:val="es-AR"/>
        </w:rPr>
        <w:t>:</w:t>
      </w:r>
      <w:r>
        <w:rPr>
          <w:sz w:val="22"/>
          <w:szCs w:val="22"/>
          <w:lang w:val="es-AR"/>
        </w:rPr>
        <w:t xml:space="preserve"> </w:t>
      </w:r>
      <w:r w:rsidR="00EC510B">
        <w:rPr>
          <w:sz w:val="22"/>
          <w:szCs w:val="22"/>
          <w:lang w:val="es-AR"/>
        </w:rPr>
        <w:t xml:space="preserve">(a) </w:t>
      </w:r>
      <w:r>
        <w:rPr>
          <w:sz w:val="22"/>
          <w:szCs w:val="22"/>
          <w:lang w:val="es-AR"/>
        </w:rPr>
        <w:t>la Oferta Pública Clase A y la Oferta Públic</w:t>
      </w:r>
      <w:r w:rsidR="00EC510B">
        <w:rPr>
          <w:sz w:val="22"/>
          <w:szCs w:val="22"/>
          <w:lang w:val="es-AR"/>
        </w:rPr>
        <w:t>a Clase B hayan sido consumadas;</w:t>
      </w:r>
      <w:r>
        <w:rPr>
          <w:sz w:val="22"/>
          <w:szCs w:val="22"/>
          <w:lang w:val="es-AR"/>
        </w:rPr>
        <w:t xml:space="preserve"> y</w:t>
      </w:r>
      <w:r w:rsidR="00EC510B">
        <w:rPr>
          <w:sz w:val="22"/>
          <w:szCs w:val="22"/>
          <w:lang w:val="es-AR"/>
        </w:rPr>
        <w:t xml:space="preserve"> (b)</w:t>
      </w:r>
      <w:r>
        <w:rPr>
          <w:sz w:val="22"/>
          <w:szCs w:val="22"/>
          <w:lang w:val="es-AR"/>
        </w:rPr>
        <w:t xml:space="preserve"> cierto número de tenedores de la Opción</w:t>
      </w:r>
      <w:r w:rsidR="004E3974">
        <w:rPr>
          <w:sz w:val="22"/>
          <w:szCs w:val="22"/>
          <w:lang w:val="es-AR"/>
        </w:rPr>
        <w:t xml:space="preserve"> </w:t>
      </w:r>
      <w:r>
        <w:rPr>
          <w:sz w:val="22"/>
          <w:szCs w:val="22"/>
          <w:lang w:val="es-AR"/>
        </w:rPr>
        <w:t xml:space="preserve">hayan </w:t>
      </w:r>
      <w:r w:rsidR="00EC510B">
        <w:rPr>
          <w:sz w:val="22"/>
          <w:szCs w:val="22"/>
          <w:lang w:val="es-AR"/>
        </w:rPr>
        <w:t>ejercido</w:t>
      </w:r>
      <w:r>
        <w:rPr>
          <w:sz w:val="22"/>
          <w:szCs w:val="22"/>
          <w:lang w:val="es-AR"/>
        </w:rPr>
        <w:t xml:space="preserve"> esa opción</w:t>
      </w:r>
      <w:r w:rsidR="00EC510B">
        <w:rPr>
          <w:sz w:val="22"/>
          <w:szCs w:val="22"/>
          <w:lang w:val="es-AR"/>
        </w:rPr>
        <w:t xml:space="preserve">; </w:t>
      </w:r>
      <w:r w:rsidR="009A43B8">
        <w:rPr>
          <w:sz w:val="22"/>
          <w:szCs w:val="22"/>
          <w:lang w:val="es-AR"/>
        </w:rPr>
        <w:t>a un precio de suscripción por Acción Preferida Clase C de US$ 1 (o su equivalente en Pesos)</w:t>
      </w:r>
      <w:r>
        <w:rPr>
          <w:sz w:val="22"/>
          <w:szCs w:val="22"/>
          <w:lang w:val="es-AR"/>
        </w:rPr>
        <w:t>.</w:t>
      </w:r>
    </w:p>
    <w:p w14:paraId="7F1ADAA1" w14:textId="77777777" w:rsidR="008F10F1" w:rsidRDefault="008F10F1" w:rsidP="00A00100">
      <w:pPr>
        <w:ind w:firstLine="567"/>
        <w:jc w:val="both"/>
        <w:rPr>
          <w:sz w:val="22"/>
          <w:szCs w:val="22"/>
          <w:lang w:val="es-AR"/>
        </w:rPr>
      </w:pPr>
    </w:p>
    <w:p w14:paraId="4442528A" w14:textId="5BE1CF76" w:rsidR="00135996" w:rsidRDefault="00135996" w:rsidP="00A00100">
      <w:pPr>
        <w:ind w:firstLine="567"/>
        <w:jc w:val="both"/>
        <w:rPr>
          <w:sz w:val="22"/>
          <w:szCs w:val="22"/>
          <w:lang w:val="es-AR"/>
        </w:rPr>
      </w:pPr>
      <w:r w:rsidRPr="001E69C3">
        <w:rPr>
          <w:sz w:val="22"/>
          <w:szCs w:val="22"/>
          <w:lang w:val="es-AR"/>
        </w:rPr>
        <w:t xml:space="preserve">Las Acciones Preferidas </w:t>
      </w:r>
      <w:r>
        <w:rPr>
          <w:sz w:val="22"/>
          <w:szCs w:val="22"/>
          <w:lang w:val="es-AR"/>
        </w:rPr>
        <w:t xml:space="preserve">que emita la Sociedad bajo las Ofertas Públicas </w:t>
      </w:r>
      <w:r w:rsidRPr="001E69C3">
        <w:rPr>
          <w:sz w:val="22"/>
          <w:szCs w:val="22"/>
          <w:lang w:val="es-AR"/>
        </w:rPr>
        <w:t>tendrán preferencia en el cobro de dividendos y de cuotas de liquidación</w:t>
      </w:r>
      <w:r>
        <w:rPr>
          <w:sz w:val="22"/>
          <w:szCs w:val="22"/>
          <w:lang w:val="es-AR"/>
        </w:rPr>
        <w:t xml:space="preserve"> (por un valor de US$ 1)</w:t>
      </w:r>
      <w:r w:rsidRPr="001E69C3">
        <w:rPr>
          <w:sz w:val="22"/>
          <w:szCs w:val="22"/>
          <w:lang w:val="es-AR"/>
        </w:rPr>
        <w:t xml:space="preserve"> sobre todas las otras clases de acciones ordinarias y preferidas de la Sociedad que existan actualmente o que puedan existir en el futuro; y serán subordinadas a cualquier deuda actual o futura de la Sociedad. Además, cada Acción Preferida tendrá derecho a un voto, contemplándose expresamente que el</w:t>
      </w:r>
      <w:r>
        <w:rPr>
          <w:sz w:val="22"/>
          <w:szCs w:val="22"/>
          <w:lang w:val="es-AR"/>
        </w:rPr>
        <w:t xml:space="preserve"> accionista que posea más del 30% de los</w:t>
      </w:r>
      <w:r w:rsidRPr="001E69C3">
        <w:rPr>
          <w:sz w:val="22"/>
          <w:szCs w:val="22"/>
          <w:lang w:val="es-AR"/>
        </w:rPr>
        <w:t xml:space="preserve"> voto</w:t>
      </w:r>
      <w:r>
        <w:rPr>
          <w:sz w:val="22"/>
          <w:szCs w:val="22"/>
          <w:lang w:val="es-AR"/>
        </w:rPr>
        <w:t>s totales de la Sociedad,</w:t>
      </w:r>
      <w:r w:rsidRPr="001E69C3">
        <w:rPr>
          <w:sz w:val="22"/>
          <w:szCs w:val="22"/>
          <w:lang w:val="es-AR"/>
        </w:rPr>
        <w:t xml:space="preserve"> </w:t>
      </w:r>
      <w:r>
        <w:rPr>
          <w:sz w:val="22"/>
          <w:szCs w:val="22"/>
          <w:lang w:val="es-AR"/>
        </w:rPr>
        <w:t xml:space="preserve">no podrá votar en exceso de ese porcentaje </w:t>
      </w:r>
      <w:r w:rsidRPr="001E69C3">
        <w:rPr>
          <w:sz w:val="22"/>
          <w:szCs w:val="22"/>
          <w:lang w:val="es-AR"/>
        </w:rPr>
        <w:t>en la elección de los miembros del Directorio y la</w:t>
      </w:r>
      <w:r>
        <w:rPr>
          <w:sz w:val="22"/>
          <w:szCs w:val="22"/>
          <w:lang w:val="es-AR"/>
        </w:rPr>
        <w:t xml:space="preserve"> Comisión Fiscalizadora de TGLT. </w:t>
      </w:r>
      <w:r w:rsidRPr="001E69C3">
        <w:rPr>
          <w:sz w:val="22"/>
          <w:szCs w:val="22"/>
          <w:lang w:val="es-AR"/>
        </w:rPr>
        <w:t xml:space="preserve">Por su parte, los dividendos preferentes y acumulativos, serán calculados a una tasa anual equivalente del </w:t>
      </w:r>
      <w:r>
        <w:rPr>
          <w:sz w:val="22"/>
          <w:szCs w:val="22"/>
          <w:lang w:val="es-AR"/>
        </w:rPr>
        <w:t>10</w:t>
      </w:r>
      <w:r w:rsidRPr="001E69C3">
        <w:rPr>
          <w:sz w:val="22"/>
          <w:szCs w:val="22"/>
          <w:lang w:val="es-AR"/>
        </w:rPr>
        <w:t xml:space="preserve">% de la preferencia de liquidación, tasa que se incrementará en un </w:t>
      </w:r>
      <w:r>
        <w:rPr>
          <w:sz w:val="22"/>
          <w:szCs w:val="22"/>
          <w:lang w:val="es-AR"/>
        </w:rPr>
        <w:t>1</w:t>
      </w:r>
      <w:r w:rsidRPr="001E69C3">
        <w:rPr>
          <w:sz w:val="22"/>
          <w:szCs w:val="22"/>
          <w:lang w:val="es-AR"/>
        </w:rPr>
        <w:t>% anual si los dividendos preferidos no son aprobados y pagados completamente en cada año, y hasta tanto la Sociedad cancele todos los di</w:t>
      </w:r>
      <w:r w:rsidR="00831E36">
        <w:rPr>
          <w:sz w:val="22"/>
          <w:szCs w:val="22"/>
          <w:lang w:val="es-AR"/>
        </w:rPr>
        <w:t>videndos preferentes acumulados,</w:t>
      </w:r>
      <w:r w:rsidRPr="001E69C3">
        <w:rPr>
          <w:sz w:val="22"/>
          <w:szCs w:val="22"/>
          <w:lang w:val="es-AR"/>
        </w:rPr>
        <w:t xml:space="preserve"> tras lo cual, la tasa de devengamiento volverá a ser del </w:t>
      </w:r>
      <w:r>
        <w:rPr>
          <w:sz w:val="22"/>
          <w:szCs w:val="22"/>
          <w:lang w:val="es-AR"/>
        </w:rPr>
        <w:t>10</w:t>
      </w:r>
      <w:r w:rsidRPr="001E69C3">
        <w:rPr>
          <w:sz w:val="22"/>
          <w:szCs w:val="22"/>
          <w:lang w:val="es-AR"/>
        </w:rPr>
        <w:t>% anual. Adicionalmente, se prevé que las Acciones Preferidas serán convertibles en acciones ordinarias de TGLT, ya sea en forma voluntaria, o bien en forma obligatoria</w:t>
      </w:r>
      <w:r>
        <w:rPr>
          <w:sz w:val="22"/>
          <w:szCs w:val="22"/>
          <w:lang w:val="es-AR"/>
        </w:rPr>
        <w:t>, bajo ciertas condiciones descriptas en los Nuevos Acuerdos.</w:t>
      </w:r>
      <w:r w:rsidR="0029205E" w:rsidRPr="0029205E">
        <w:t xml:space="preserve"> </w:t>
      </w:r>
      <w:r w:rsidR="0029205E" w:rsidRPr="0029205E">
        <w:rPr>
          <w:sz w:val="22"/>
          <w:szCs w:val="22"/>
          <w:lang w:val="es-AR"/>
        </w:rPr>
        <w:t>A efectos de dicha conversión, el precio de conversión ser</w:t>
      </w:r>
      <w:r w:rsidR="00DC7F15">
        <w:rPr>
          <w:sz w:val="22"/>
          <w:szCs w:val="22"/>
          <w:lang w:val="es-AR"/>
        </w:rPr>
        <w:t>á el equivalente a (a) US$0,11</w:t>
      </w:r>
      <w:r w:rsidR="0029205E" w:rsidRPr="0029205E">
        <w:rPr>
          <w:sz w:val="22"/>
          <w:szCs w:val="22"/>
          <w:lang w:val="es-AR"/>
        </w:rPr>
        <w:t xml:space="preserve"> en el caso de las Accio</w:t>
      </w:r>
      <w:r w:rsidR="00DC7F15">
        <w:rPr>
          <w:sz w:val="22"/>
          <w:szCs w:val="22"/>
          <w:lang w:val="es-AR"/>
        </w:rPr>
        <w:t>nes Preferidas Clase A; (b) US$</w:t>
      </w:r>
      <w:r w:rsidR="0029205E" w:rsidRPr="0029205E">
        <w:rPr>
          <w:sz w:val="22"/>
          <w:szCs w:val="22"/>
          <w:lang w:val="es-AR"/>
        </w:rPr>
        <w:t xml:space="preserve">0,33 en el caso de las Acciones Preferidas Clase B; y (c) US$ 0,50 en el caso de las Acciones Preferidas Clase C (o el </w:t>
      </w:r>
      <w:r w:rsidR="008A5C3A">
        <w:rPr>
          <w:sz w:val="22"/>
          <w:szCs w:val="22"/>
          <w:lang w:val="es-AR"/>
        </w:rPr>
        <w:t xml:space="preserve">90% del </w:t>
      </w:r>
      <w:r w:rsidR="0029205E" w:rsidRPr="0029205E">
        <w:rPr>
          <w:sz w:val="22"/>
          <w:szCs w:val="22"/>
          <w:lang w:val="es-AR"/>
        </w:rPr>
        <w:t>precio promedio ponderado por volumen de la acción ordinaria de TGLT en el mercado durante un plazo de cinco días, si fuera menor; pero nunca por debajo de US$0,15). Los precios de conversión referidos estarán sujetos a ajuste</w:t>
      </w:r>
      <w:r w:rsidR="00EC510B">
        <w:rPr>
          <w:sz w:val="22"/>
          <w:szCs w:val="22"/>
          <w:lang w:val="es-AR"/>
        </w:rPr>
        <w:t>s en función de las fórmulas anti-</w:t>
      </w:r>
      <w:r w:rsidR="0029205E" w:rsidRPr="0029205E">
        <w:rPr>
          <w:sz w:val="22"/>
          <w:szCs w:val="22"/>
          <w:lang w:val="es-AR"/>
        </w:rPr>
        <w:t>dilución habituales para este tipo de títulos</w:t>
      </w:r>
      <w:r w:rsidR="00EC510B">
        <w:rPr>
          <w:sz w:val="22"/>
          <w:szCs w:val="22"/>
          <w:lang w:val="es-AR"/>
        </w:rPr>
        <w:t>, todo ello conforme a lo</w:t>
      </w:r>
      <w:r w:rsidR="0029205E" w:rsidRPr="0029205E">
        <w:rPr>
          <w:sz w:val="22"/>
          <w:szCs w:val="22"/>
          <w:lang w:val="es-AR"/>
        </w:rPr>
        <w:t xml:space="preserve"> </w:t>
      </w:r>
      <w:r w:rsidR="00EC510B">
        <w:rPr>
          <w:sz w:val="22"/>
          <w:szCs w:val="22"/>
          <w:lang w:val="es-AR"/>
        </w:rPr>
        <w:t xml:space="preserve">que </w:t>
      </w:r>
      <w:r w:rsidR="0029205E" w:rsidRPr="0029205E">
        <w:rPr>
          <w:sz w:val="22"/>
          <w:szCs w:val="22"/>
          <w:lang w:val="es-AR"/>
        </w:rPr>
        <w:t>resuelva en este sentido la asamblea de accionistas de la Sociedad, órgano soberano en la referida materia</w:t>
      </w:r>
      <w:r w:rsidR="00B2180B">
        <w:rPr>
          <w:sz w:val="22"/>
          <w:szCs w:val="22"/>
          <w:lang w:val="es-AR"/>
        </w:rPr>
        <w:t>.</w:t>
      </w:r>
    </w:p>
    <w:p w14:paraId="3F65624E" w14:textId="77777777" w:rsidR="00135996" w:rsidRDefault="00135996" w:rsidP="00A00100">
      <w:pPr>
        <w:ind w:firstLine="567"/>
        <w:jc w:val="both"/>
        <w:rPr>
          <w:sz w:val="22"/>
          <w:szCs w:val="22"/>
          <w:lang w:val="es-AR"/>
        </w:rPr>
      </w:pPr>
    </w:p>
    <w:p w14:paraId="2F7932F0" w14:textId="77777777" w:rsidR="008F10F1" w:rsidRDefault="008F10F1" w:rsidP="00A00100">
      <w:pPr>
        <w:ind w:firstLine="567"/>
        <w:jc w:val="both"/>
        <w:rPr>
          <w:sz w:val="22"/>
          <w:szCs w:val="22"/>
          <w:lang w:val="es-AR"/>
        </w:rPr>
      </w:pPr>
      <w:r>
        <w:rPr>
          <w:sz w:val="22"/>
          <w:szCs w:val="22"/>
          <w:lang w:val="es-AR"/>
        </w:rPr>
        <w:t>A mayor abundamiento</w:t>
      </w:r>
      <w:r w:rsidR="005C78C6">
        <w:rPr>
          <w:sz w:val="22"/>
          <w:szCs w:val="22"/>
          <w:lang w:val="es-AR"/>
        </w:rPr>
        <w:t>, se deja constancia</w:t>
      </w:r>
      <w:r>
        <w:rPr>
          <w:sz w:val="22"/>
          <w:szCs w:val="22"/>
          <w:lang w:val="es-AR"/>
        </w:rPr>
        <w:t xml:space="preserve"> que</w:t>
      </w:r>
      <w:r w:rsidR="00692D5C">
        <w:rPr>
          <w:sz w:val="22"/>
          <w:szCs w:val="22"/>
          <w:lang w:val="es-AR"/>
        </w:rPr>
        <w:t>:</w:t>
      </w:r>
      <w:r>
        <w:rPr>
          <w:sz w:val="22"/>
          <w:szCs w:val="22"/>
          <w:lang w:val="es-AR"/>
        </w:rPr>
        <w:t xml:space="preserve"> (a) la Oferta Pública Clase A </w:t>
      </w:r>
      <w:r w:rsidR="004E3974">
        <w:rPr>
          <w:sz w:val="22"/>
          <w:szCs w:val="22"/>
          <w:lang w:val="es-AR"/>
        </w:rPr>
        <w:t>y</w:t>
      </w:r>
      <w:r>
        <w:rPr>
          <w:sz w:val="22"/>
          <w:szCs w:val="22"/>
          <w:lang w:val="es-AR"/>
        </w:rPr>
        <w:t xml:space="preserve"> la Oferta Pública Clase B</w:t>
      </w:r>
      <w:r w:rsidR="00692D5C">
        <w:rPr>
          <w:sz w:val="22"/>
          <w:szCs w:val="22"/>
          <w:lang w:val="es-AR"/>
        </w:rPr>
        <w:t>,</w:t>
      </w:r>
      <w:r>
        <w:rPr>
          <w:sz w:val="22"/>
          <w:szCs w:val="22"/>
          <w:lang w:val="es-AR"/>
        </w:rPr>
        <w:t xml:space="preserve"> serán </w:t>
      </w:r>
      <w:r w:rsidR="0036635A">
        <w:rPr>
          <w:sz w:val="22"/>
          <w:szCs w:val="22"/>
          <w:lang w:val="es-AR"/>
        </w:rPr>
        <w:t>consumadas</w:t>
      </w:r>
      <w:r>
        <w:rPr>
          <w:sz w:val="22"/>
          <w:szCs w:val="22"/>
          <w:lang w:val="es-AR"/>
        </w:rPr>
        <w:t xml:space="preserve"> conjuntamente; (b) </w:t>
      </w:r>
      <w:r w:rsidR="0036635A">
        <w:rPr>
          <w:sz w:val="22"/>
          <w:szCs w:val="22"/>
          <w:lang w:val="es-AR"/>
        </w:rPr>
        <w:t>en cada una de las Ofertas Públicas, los tenedores de acciones ordinarias de la Sociedad tendrán el derecho de ejercer sus respectivos derechos de preferencia</w:t>
      </w:r>
      <w:r w:rsidR="00C91C29">
        <w:rPr>
          <w:sz w:val="22"/>
          <w:szCs w:val="22"/>
          <w:lang w:val="es-AR"/>
        </w:rPr>
        <w:t xml:space="preserve">, en los términos previstos por el estatuto de la Sociedad y la </w:t>
      </w:r>
      <w:r w:rsidR="00C91C29" w:rsidRPr="00524648">
        <w:rPr>
          <w:sz w:val="22"/>
          <w:szCs w:val="22"/>
          <w:lang w:val="es-AR"/>
        </w:rPr>
        <w:t>Ley de Mercado de Capitales</w:t>
      </w:r>
      <w:r w:rsidR="005C78C6">
        <w:rPr>
          <w:sz w:val="22"/>
          <w:szCs w:val="22"/>
          <w:lang w:val="es-AR"/>
        </w:rPr>
        <w:t xml:space="preserve">; y (c) </w:t>
      </w:r>
      <w:r w:rsidR="001C1239">
        <w:rPr>
          <w:sz w:val="22"/>
          <w:szCs w:val="22"/>
          <w:lang w:val="es-AR"/>
        </w:rPr>
        <w:t>las relaciones</w:t>
      </w:r>
      <w:r w:rsidR="005C78C6">
        <w:rPr>
          <w:sz w:val="22"/>
          <w:szCs w:val="22"/>
          <w:lang w:val="es-AR"/>
        </w:rPr>
        <w:t xml:space="preserve"> de canje y precios de suscripción previstos en el Nuevo RSA se encuentran sujetos a lo que en definitiva resuelva en este sentido la asamblea de accionistas de la Sociedad, órgano soberano en la referida materia</w:t>
      </w:r>
      <w:r w:rsidR="0036635A">
        <w:rPr>
          <w:sz w:val="22"/>
          <w:szCs w:val="22"/>
          <w:lang w:val="es-AR"/>
        </w:rPr>
        <w:t xml:space="preserve">. </w:t>
      </w:r>
    </w:p>
    <w:p w14:paraId="57A3EA8B" w14:textId="77777777" w:rsidR="008F10F1" w:rsidRDefault="008F10F1" w:rsidP="00A00100">
      <w:pPr>
        <w:ind w:firstLine="567"/>
        <w:jc w:val="both"/>
        <w:rPr>
          <w:sz w:val="22"/>
          <w:szCs w:val="22"/>
          <w:lang w:val="es-AR"/>
        </w:rPr>
      </w:pPr>
    </w:p>
    <w:p w14:paraId="4669A9AB" w14:textId="26ABE504" w:rsidR="004E3974" w:rsidRDefault="0036635A" w:rsidP="00A00100">
      <w:pPr>
        <w:ind w:firstLine="567"/>
        <w:jc w:val="both"/>
        <w:rPr>
          <w:sz w:val="22"/>
          <w:szCs w:val="22"/>
          <w:lang w:val="es-AR"/>
        </w:rPr>
      </w:pPr>
      <w:r>
        <w:rPr>
          <w:sz w:val="22"/>
          <w:szCs w:val="22"/>
          <w:lang w:val="es-AR"/>
        </w:rPr>
        <w:t>Por otra parte, con la intención de permitir y facilitar la instrumentación del Plan de Recapitalización Optimizado, en el día de la fecha la Sociedad suscribió también, con una mayoría sustancial de los tenedores de Obligaciones Convertibles</w:t>
      </w:r>
      <w:r w:rsidR="00C91C29">
        <w:rPr>
          <w:sz w:val="22"/>
          <w:szCs w:val="22"/>
          <w:lang w:val="es-AR"/>
        </w:rPr>
        <w:t xml:space="preserve"> (los “</w:t>
      </w:r>
      <w:r w:rsidR="00C91C29" w:rsidRPr="00C91C29">
        <w:rPr>
          <w:sz w:val="22"/>
          <w:szCs w:val="22"/>
          <w:u w:val="single"/>
          <w:lang w:val="es-AR"/>
        </w:rPr>
        <w:t>Tenedores IDA</w:t>
      </w:r>
      <w:r w:rsidR="00C91C29">
        <w:rPr>
          <w:sz w:val="22"/>
          <w:szCs w:val="22"/>
          <w:lang w:val="es-AR"/>
        </w:rPr>
        <w:t>”)</w:t>
      </w:r>
      <w:r>
        <w:rPr>
          <w:sz w:val="22"/>
          <w:szCs w:val="22"/>
          <w:lang w:val="es-AR"/>
        </w:rPr>
        <w:t>, un acuerdo de diferimiento de pago de intereses pagaderos al 15 de febrero de 2019 y al 15 de agosto de 2019</w:t>
      </w:r>
      <w:r w:rsidR="0029205E">
        <w:rPr>
          <w:sz w:val="22"/>
          <w:szCs w:val="22"/>
          <w:lang w:val="es-AR"/>
        </w:rPr>
        <w:t xml:space="preserve"> hasta el 8 de noviembre de 2019</w:t>
      </w:r>
      <w:r>
        <w:rPr>
          <w:sz w:val="22"/>
          <w:szCs w:val="22"/>
          <w:lang w:val="es-AR"/>
        </w:rPr>
        <w:t xml:space="preserve"> </w:t>
      </w:r>
      <w:r w:rsidR="004E3974">
        <w:rPr>
          <w:sz w:val="22"/>
          <w:szCs w:val="22"/>
          <w:lang w:val="es-AR"/>
        </w:rPr>
        <w:t>(</w:t>
      </w:r>
      <w:r>
        <w:rPr>
          <w:sz w:val="22"/>
          <w:szCs w:val="22"/>
          <w:lang w:val="es-AR"/>
        </w:rPr>
        <w:t xml:space="preserve">el </w:t>
      </w:r>
      <w:r w:rsidR="004E3974" w:rsidRPr="009A6FC1">
        <w:rPr>
          <w:sz w:val="22"/>
          <w:szCs w:val="22"/>
          <w:lang w:val="es-AR"/>
        </w:rPr>
        <w:t>“</w:t>
      </w:r>
      <w:r w:rsidR="004E3974" w:rsidRPr="009161C7">
        <w:rPr>
          <w:sz w:val="22"/>
          <w:szCs w:val="22"/>
          <w:u w:val="single"/>
          <w:lang w:val="es-AR"/>
        </w:rPr>
        <w:t>Nuevo IDA</w:t>
      </w:r>
      <w:r w:rsidR="004E3974" w:rsidRPr="009A6FC1">
        <w:rPr>
          <w:sz w:val="22"/>
          <w:szCs w:val="22"/>
          <w:lang w:val="es-AR"/>
        </w:rPr>
        <w:t>” y</w:t>
      </w:r>
      <w:r w:rsidR="001C1239">
        <w:rPr>
          <w:sz w:val="22"/>
          <w:szCs w:val="22"/>
          <w:lang w:val="es-AR"/>
        </w:rPr>
        <w:t>,</w:t>
      </w:r>
      <w:r w:rsidR="004E3974" w:rsidRPr="009A6FC1">
        <w:rPr>
          <w:sz w:val="22"/>
          <w:szCs w:val="22"/>
          <w:lang w:val="es-AR"/>
        </w:rPr>
        <w:t xml:space="preserve"> junto con el Nuevo </w:t>
      </w:r>
      <w:r w:rsidR="004E3974">
        <w:rPr>
          <w:sz w:val="22"/>
          <w:szCs w:val="22"/>
          <w:lang w:val="es-AR"/>
        </w:rPr>
        <w:t>RSA</w:t>
      </w:r>
      <w:r w:rsidR="004E3974" w:rsidRPr="009A6FC1">
        <w:rPr>
          <w:sz w:val="22"/>
          <w:szCs w:val="22"/>
          <w:lang w:val="es-AR"/>
        </w:rPr>
        <w:t>, los “</w:t>
      </w:r>
      <w:r w:rsidR="004E3974" w:rsidRPr="009C0B76">
        <w:rPr>
          <w:sz w:val="22"/>
          <w:szCs w:val="22"/>
          <w:u w:val="single"/>
          <w:lang w:val="es-AR"/>
        </w:rPr>
        <w:t>Nuevos Acuerdos</w:t>
      </w:r>
      <w:r w:rsidR="004E3974" w:rsidRPr="009A6FC1">
        <w:rPr>
          <w:sz w:val="22"/>
          <w:szCs w:val="22"/>
          <w:lang w:val="es-AR"/>
        </w:rPr>
        <w:t>”).</w:t>
      </w:r>
      <w:r w:rsidR="00C91C29">
        <w:rPr>
          <w:sz w:val="22"/>
          <w:szCs w:val="22"/>
          <w:lang w:val="es-AR"/>
        </w:rPr>
        <w:t xml:space="preserve"> Se deja expresa constancia de que el diferimiento de intereses aplicará única y exclusivamente a los Tenedores IDA que voluntariamente decidan suscribir el Nuevo IDA, por lo que </w:t>
      </w:r>
      <w:r w:rsidR="008A5C3A">
        <w:rPr>
          <w:sz w:val="22"/>
          <w:szCs w:val="22"/>
          <w:lang w:val="es-AR"/>
        </w:rPr>
        <w:t xml:space="preserve">no se diferirán </w:t>
      </w:r>
      <w:r w:rsidR="00C91C29">
        <w:rPr>
          <w:sz w:val="22"/>
          <w:szCs w:val="22"/>
          <w:lang w:val="es-AR"/>
        </w:rPr>
        <w:t>los intereses pagaderos el 15 de agosto de 2019</w:t>
      </w:r>
      <w:r w:rsidR="0029205E">
        <w:rPr>
          <w:sz w:val="22"/>
          <w:szCs w:val="22"/>
          <w:lang w:val="es-AR"/>
        </w:rPr>
        <w:t xml:space="preserve"> </w:t>
      </w:r>
      <w:r w:rsidR="008A5C3A">
        <w:rPr>
          <w:sz w:val="22"/>
          <w:szCs w:val="22"/>
          <w:lang w:val="es-AR"/>
        </w:rPr>
        <w:t>(</w:t>
      </w:r>
      <w:r w:rsidR="0029205E">
        <w:rPr>
          <w:sz w:val="22"/>
          <w:szCs w:val="22"/>
          <w:lang w:val="es-AR"/>
        </w:rPr>
        <w:t xml:space="preserve">y 15 de febrero de 2019, </w:t>
      </w:r>
      <w:r w:rsidR="008A5C3A">
        <w:rPr>
          <w:sz w:val="22"/>
          <w:szCs w:val="22"/>
          <w:lang w:val="es-AR"/>
        </w:rPr>
        <w:t>si fuere aplicable)</w:t>
      </w:r>
      <w:r w:rsidR="00C91C29">
        <w:rPr>
          <w:sz w:val="22"/>
          <w:szCs w:val="22"/>
          <w:lang w:val="es-AR"/>
        </w:rPr>
        <w:t xml:space="preserve"> que correspondan a aquellos tenedores de las Obligaciones Convertibles que no hayan suscripto el Nuevo IDA a esa fecha.</w:t>
      </w:r>
    </w:p>
    <w:p w14:paraId="5E9ED06C" w14:textId="77777777" w:rsidR="004E3974" w:rsidRDefault="004E3974" w:rsidP="00A00100">
      <w:pPr>
        <w:ind w:firstLine="567"/>
        <w:jc w:val="both"/>
        <w:rPr>
          <w:sz w:val="22"/>
          <w:szCs w:val="22"/>
          <w:lang w:val="es-AR"/>
        </w:rPr>
      </w:pPr>
    </w:p>
    <w:p w14:paraId="0DAEAE22" w14:textId="3F6AE7C2" w:rsidR="00BC348E" w:rsidRDefault="00BC348E" w:rsidP="00A00100">
      <w:pPr>
        <w:ind w:firstLine="567"/>
        <w:jc w:val="both"/>
        <w:rPr>
          <w:sz w:val="22"/>
          <w:szCs w:val="22"/>
          <w:lang w:val="es-AR"/>
        </w:rPr>
      </w:pPr>
      <w:r w:rsidRPr="00BC348E">
        <w:rPr>
          <w:sz w:val="22"/>
          <w:szCs w:val="22"/>
          <w:lang w:val="es-AR"/>
        </w:rPr>
        <w:t xml:space="preserve">TGLT destaca que seguirá trabajando en las próximas semanas, dentro de las condiciones permitidas por la ley aplicable, con el objetivo conseguir el apoyo de los tenedores </w:t>
      </w:r>
      <w:r>
        <w:rPr>
          <w:sz w:val="22"/>
          <w:szCs w:val="22"/>
          <w:lang w:val="es-AR"/>
        </w:rPr>
        <w:t xml:space="preserve">de Obligaciones Convertibles </w:t>
      </w:r>
      <w:r w:rsidRPr="00BC348E">
        <w:rPr>
          <w:sz w:val="22"/>
          <w:szCs w:val="22"/>
          <w:lang w:val="es-AR"/>
        </w:rPr>
        <w:t xml:space="preserve">que </w:t>
      </w:r>
      <w:r w:rsidR="001C1239">
        <w:rPr>
          <w:sz w:val="22"/>
          <w:szCs w:val="22"/>
          <w:lang w:val="es-AR"/>
        </w:rPr>
        <w:t xml:space="preserve">hasta el momento </w:t>
      </w:r>
      <w:r w:rsidRPr="00BC348E">
        <w:rPr>
          <w:sz w:val="22"/>
          <w:szCs w:val="22"/>
          <w:lang w:val="es-AR"/>
        </w:rPr>
        <w:t xml:space="preserve">no </w:t>
      </w:r>
      <w:r>
        <w:rPr>
          <w:sz w:val="22"/>
          <w:szCs w:val="22"/>
          <w:lang w:val="es-AR"/>
        </w:rPr>
        <w:t>han suscripto los Nuevos Acuerdos</w:t>
      </w:r>
      <w:r w:rsidRPr="00BC348E">
        <w:rPr>
          <w:sz w:val="22"/>
          <w:szCs w:val="22"/>
          <w:lang w:val="es-AR"/>
        </w:rPr>
        <w:t xml:space="preserve">, a los fines de ampliar la cantidad de tenedores </w:t>
      </w:r>
      <w:r w:rsidR="00831E36">
        <w:rPr>
          <w:sz w:val="22"/>
          <w:szCs w:val="22"/>
          <w:lang w:val="es-AR"/>
        </w:rPr>
        <w:t>aceptantes</w:t>
      </w:r>
      <w:r w:rsidRPr="00BC348E">
        <w:rPr>
          <w:sz w:val="22"/>
          <w:szCs w:val="22"/>
          <w:lang w:val="es-AR"/>
        </w:rPr>
        <w:t xml:space="preserve"> de los </w:t>
      </w:r>
      <w:r>
        <w:rPr>
          <w:sz w:val="22"/>
          <w:szCs w:val="22"/>
          <w:lang w:val="es-AR"/>
        </w:rPr>
        <w:t>mismos</w:t>
      </w:r>
      <w:r w:rsidRPr="00BC348E">
        <w:rPr>
          <w:sz w:val="22"/>
          <w:szCs w:val="22"/>
          <w:lang w:val="es-AR"/>
        </w:rPr>
        <w:t>.</w:t>
      </w:r>
    </w:p>
    <w:p w14:paraId="015AFB3D" w14:textId="77777777" w:rsidR="00BC348E" w:rsidRDefault="00BC348E" w:rsidP="00A00100">
      <w:pPr>
        <w:ind w:firstLine="567"/>
        <w:jc w:val="both"/>
        <w:rPr>
          <w:sz w:val="22"/>
          <w:szCs w:val="22"/>
          <w:lang w:val="es-AR"/>
        </w:rPr>
      </w:pPr>
    </w:p>
    <w:p w14:paraId="1A64FF12" w14:textId="1ACCD480" w:rsidR="003E3D6E" w:rsidRDefault="00C91C29" w:rsidP="00A00100">
      <w:pPr>
        <w:ind w:firstLine="567"/>
        <w:jc w:val="both"/>
        <w:rPr>
          <w:sz w:val="22"/>
          <w:szCs w:val="22"/>
          <w:lang w:val="es-AR"/>
        </w:rPr>
      </w:pPr>
      <w:r>
        <w:rPr>
          <w:sz w:val="22"/>
          <w:szCs w:val="22"/>
          <w:lang w:val="es-AR"/>
        </w:rPr>
        <w:t xml:space="preserve">En respaldo del Plan de Recapitalización Optimizado, </w:t>
      </w:r>
      <w:r w:rsidR="003E3D6E" w:rsidRPr="003E3D6E">
        <w:rPr>
          <w:sz w:val="22"/>
          <w:szCs w:val="22"/>
          <w:lang w:val="es-AR"/>
        </w:rPr>
        <w:t xml:space="preserve">IRSA Propiedades Comerciales S.A. </w:t>
      </w:r>
      <w:r w:rsidR="003E3D6E">
        <w:rPr>
          <w:sz w:val="22"/>
          <w:szCs w:val="22"/>
          <w:lang w:val="es-AR"/>
        </w:rPr>
        <w:t>(“</w:t>
      </w:r>
      <w:r w:rsidR="003E3D6E" w:rsidRPr="003E3D6E">
        <w:rPr>
          <w:sz w:val="22"/>
          <w:szCs w:val="22"/>
          <w:u w:val="single"/>
          <w:lang w:val="es-AR"/>
        </w:rPr>
        <w:t>IRSA</w:t>
      </w:r>
      <w:r w:rsidR="003E3D6E">
        <w:rPr>
          <w:sz w:val="22"/>
          <w:szCs w:val="22"/>
          <w:lang w:val="es-AR"/>
        </w:rPr>
        <w:t xml:space="preserve">”) y </w:t>
      </w:r>
      <w:proofErr w:type="spellStart"/>
      <w:r w:rsidR="009A6FC1" w:rsidRPr="009A6FC1">
        <w:rPr>
          <w:sz w:val="22"/>
          <w:szCs w:val="22"/>
          <w:lang w:val="es-AR"/>
        </w:rPr>
        <w:t>PointArgentum</w:t>
      </w:r>
      <w:proofErr w:type="spellEnd"/>
      <w:r w:rsidR="009A6FC1" w:rsidRPr="009A6FC1">
        <w:rPr>
          <w:sz w:val="22"/>
          <w:szCs w:val="22"/>
          <w:lang w:val="es-AR"/>
        </w:rPr>
        <w:t xml:space="preserve"> Master </w:t>
      </w:r>
      <w:proofErr w:type="spellStart"/>
      <w:r w:rsidR="009A6FC1" w:rsidRPr="009A6FC1">
        <w:rPr>
          <w:sz w:val="22"/>
          <w:szCs w:val="22"/>
          <w:lang w:val="es-AR"/>
        </w:rPr>
        <w:t>Fund</w:t>
      </w:r>
      <w:proofErr w:type="spellEnd"/>
      <w:r w:rsidR="009A6FC1" w:rsidRPr="009A6FC1">
        <w:rPr>
          <w:sz w:val="22"/>
          <w:szCs w:val="22"/>
          <w:lang w:val="es-AR"/>
        </w:rPr>
        <w:t xml:space="preserve"> LP (“</w:t>
      </w:r>
      <w:proofErr w:type="spellStart"/>
      <w:r w:rsidR="009A6FC1" w:rsidRPr="003E3D6E">
        <w:rPr>
          <w:sz w:val="22"/>
          <w:szCs w:val="22"/>
          <w:u w:val="single"/>
          <w:lang w:val="es-AR"/>
        </w:rPr>
        <w:t>PointArgentum</w:t>
      </w:r>
      <w:proofErr w:type="spellEnd"/>
      <w:r w:rsidR="009A6FC1" w:rsidRPr="009A6FC1">
        <w:rPr>
          <w:sz w:val="22"/>
          <w:szCs w:val="22"/>
          <w:lang w:val="es-AR"/>
        </w:rPr>
        <w:t>”)</w:t>
      </w:r>
      <w:r w:rsidR="00957F28">
        <w:rPr>
          <w:sz w:val="22"/>
          <w:szCs w:val="22"/>
          <w:lang w:val="es-AR"/>
        </w:rPr>
        <w:t xml:space="preserve">, en su carácter de </w:t>
      </w:r>
      <w:r>
        <w:rPr>
          <w:sz w:val="22"/>
          <w:szCs w:val="22"/>
          <w:lang w:val="es-AR"/>
        </w:rPr>
        <w:t xml:space="preserve">Tenedores </w:t>
      </w:r>
      <w:r w:rsidR="00C94299">
        <w:rPr>
          <w:sz w:val="22"/>
          <w:szCs w:val="22"/>
          <w:lang w:val="es-AR"/>
        </w:rPr>
        <w:t>Aceptantes</w:t>
      </w:r>
      <w:r w:rsidR="00957F28">
        <w:rPr>
          <w:sz w:val="22"/>
          <w:szCs w:val="22"/>
          <w:lang w:val="es-AR"/>
        </w:rPr>
        <w:t>,</w:t>
      </w:r>
      <w:r w:rsidR="009A6FC1" w:rsidRPr="009A6FC1">
        <w:rPr>
          <w:sz w:val="22"/>
          <w:szCs w:val="22"/>
          <w:lang w:val="es-AR"/>
        </w:rPr>
        <w:t xml:space="preserve"> suscribieron con la Sociedad en </w:t>
      </w:r>
      <w:r>
        <w:rPr>
          <w:sz w:val="22"/>
          <w:szCs w:val="22"/>
          <w:lang w:val="es-AR"/>
        </w:rPr>
        <w:t xml:space="preserve">el día de la fecha sendos </w:t>
      </w:r>
      <w:r w:rsidR="00831E36">
        <w:rPr>
          <w:sz w:val="22"/>
          <w:szCs w:val="22"/>
          <w:lang w:val="es-AR"/>
        </w:rPr>
        <w:t>compromisos</w:t>
      </w:r>
      <w:r w:rsidR="00ED4034">
        <w:rPr>
          <w:sz w:val="22"/>
          <w:szCs w:val="22"/>
          <w:lang w:val="es-AR"/>
        </w:rPr>
        <w:t xml:space="preserve"> de suscripción de acciones,</w:t>
      </w:r>
      <w:r>
        <w:rPr>
          <w:sz w:val="22"/>
          <w:szCs w:val="22"/>
          <w:lang w:val="es-AR"/>
        </w:rPr>
        <w:t xml:space="preserve"> </w:t>
      </w:r>
      <w:r w:rsidR="009A6FC1" w:rsidRPr="009A6FC1">
        <w:rPr>
          <w:sz w:val="22"/>
          <w:szCs w:val="22"/>
          <w:lang w:val="es-AR"/>
        </w:rPr>
        <w:t>mediante los cuales IRSA, por un lado, y PointArgentum, por el otro, se comprometieron a realizar aportes de capital a la Sociedad (en dinero y/o en especie y/o mediante la capitalización de ciertos créditos que tienen contra la Sociedad, según corresponda)</w:t>
      </w:r>
      <w:r w:rsidR="0037765D">
        <w:rPr>
          <w:sz w:val="22"/>
          <w:szCs w:val="22"/>
          <w:lang w:val="es-AR"/>
        </w:rPr>
        <w:t xml:space="preserve"> por un monto total en conjunto de US$ 39.000.000</w:t>
      </w:r>
      <w:r w:rsidR="009A6FC1" w:rsidRPr="009A6FC1">
        <w:rPr>
          <w:sz w:val="22"/>
          <w:szCs w:val="22"/>
          <w:lang w:val="es-AR"/>
        </w:rPr>
        <w:t xml:space="preserve">, a través de la suscripción de </w:t>
      </w:r>
      <w:r w:rsidR="009A6FC1" w:rsidRPr="00C91C29">
        <w:rPr>
          <w:sz w:val="22"/>
          <w:szCs w:val="22"/>
          <w:lang w:val="es-AR"/>
        </w:rPr>
        <w:t>Acciones Preferidas Clase A</w:t>
      </w:r>
      <w:r>
        <w:rPr>
          <w:sz w:val="22"/>
          <w:szCs w:val="22"/>
          <w:lang w:val="es-AR"/>
        </w:rPr>
        <w:t xml:space="preserve"> bajo la Oferta Pública Clase A (los</w:t>
      </w:r>
      <w:r w:rsidR="009A6FC1" w:rsidRPr="009A6FC1">
        <w:rPr>
          <w:sz w:val="22"/>
          <w:szCs w:val="22"/>
          <w:lang w:val="es-AR"/>
        </w:rPr>
        <w:t xml:space="preserve"> “</w:t>
      </w:r>
      <w:r w:rsidR="009A6FC1" w:rsidRPr="003E3D6E">
        <w:rPr>
          <w:sz w:val="22"/>
          <w:szCs w:val="22"/>
          <w:u w:val="single"/>
          <w:lang w:val="es-AR"/>
        </w:rPr>
        <w:t>Compromisos de Suscripción</w:t>
      </w:r>
      <w:r w:rsidR="00C428CE">
        <w:rPr>
          <w:sz w:val="22"/>
          <w:szCs w:val="22"/>
          <w:lang w:val="es-AR"/>
        </w:rPr>
        <w:t>”</w:t>
      </w:r>
      <w:r>
        <w:rPr>
          <w:sz w:val="22"/>
          <w:szCs w:val="22"/>
          <w:lang w:val="es-AR"/>
        </w:rPr>
        <w:t>).</w:t>
      </w:r>
    </w:p>
    <w:p w14:paraId="2F9A19F3" w14:textId="77777777" w:rsidR="009C0B76" w:rsidRDefault="009C0B76" w:rsidP="00A00100">
      <w:pPr>
        <w:ind w:firstLine="567"/>
        <w:jc w:val="both"/>
        <w:rPr>
          <w:sz w:val="22"/>
          <w:szCs w:val="22"/>
          <w:lang w:val="es-AR"/>
        </w:rPr>
      </w:pPr>
    </w:p>
    <w:p w14:paraId="45E25E66" w14:textId="77777777" w:rsidR="009A6FC1" w:rsidRDefault="009A6FC1" w:rsidP="00A00100">
      <w:pPr>
        <w:ind w:firstLine="567"/>
        <w:jc w:val="both"/>
        <w:rPr>
          <w:sz w:val="22"/>
          <w:szCs w:val="22"/>
          <w:lang w:val="es-AR"/>
        </w:rPr>
      </w:pPr>
      <w:r w:rsidRPr="009A6FC1">
        <w:rPr>
          <w:sz w:val="22"/>
          <w:szCs w:val="22"/>
          <w:lang w:val="es-AR"/>
        </w:rPr>
        <w:t>Asimismo, la Sociedad suscribió en</w:t>
      </w:r>
      <w:r w:rsidR="00BC348E">
        <w:rPr>
          <w:sz w:val="22"/>
          <w:szCs w:val="22"/>
          <w:lang w:val="es-AR"/>
        </w:rPr>
        <w:t xml:space="preserve"> el día de la</w:t>
      </w:r>
      <w:r w:rsidRPr="009A6FC1">
        <w:rPr>
          <w:sz w:val="22"/>
          <w:szCs w:val="22"/>
          <w:lang w:val="es-AR"/>
        </w:rPr>
        <w:t xml:space="preserve"> fecha</w:t>
      </w:r>
      <w:r w:rsidR="00C428CE">
        <w:rPr>
          <w:sz w:val="22"/>
          <w:szCs w:val="22"/>
          <w:lang w:val="es-AR"/>
        </w:rPr>
        <w:t>,</w:t>
      </w:r>
      <w:r w:rsidRPr="009A6FC1">
        <w:rPr>
          <w:sz w:val="22"/>
          <w:szCs w:val="22"/>
          <w:lang w:val="es-AR"/>
        </w:rPr>
        <w:t xml:space="preserve"> junto con </w:t>
      </w:r>
      <w:r w:rsidR="00BC348E">
        <w:rPr>
          <w:sz w:val="22"/>
          <w:szCs w:val="22"/>
          <w:lang w:val="es-AR"/>
        </w:rPr>
        <w:t xml:space="preserve">los Tenedores </w:t>
      </w:r>
      <w:r w:rsidR="00C94299">
        <w:rPr>
          <w:sz w:val="22"/>
          <w:szCs w:val="22"/>
          <w:lang w:val="es-AR"/>
        </w:rPr>
        <w:t>Aceptantes</w:t>
      </w:r>
      <w:r w:rsidR="00BC348E">
        <w:rPr>
          <w:sz w:val="22"/>
          <w:szCs w:val="22"/>
          <w:lang w:val="es-AR"/>
        </w:rPr>
        <w:t>, el contrato de la Opción para la suscripción de las Acciones Preferidas Clase C</w:t>
      </w:r>
      <w:r w:rsidRPr="009A6FC1">
        <w:rPr>
          <w:sz w:val="22"/>
          <w:szCs w:val="22"/>
          <w:lang w:val="es-AR"/>
        </w:rPr>
        <w:t xml:space="preserve"> (el “</w:t>
      </w:r>
      <w:r w:rsidRPr="009C0B76">
        <w:rPr>
          <w:sz w:val="22"/>
          <w:szCs w:val="22"/>
          <w:u w:val="single"/>
          <w:lang w:val="es-AR"/>
        </w:rPr>
        <w:t>Contrato de Opción</w:t>
      </w:r>
      <w:r w:rsidRPr="009A6FC1">
        <w:rPr>
          <w:sz w:val="22"/>
          <w:szCs w:val="22"/>
          <w:lang w:val="es-AR"/>
        </w:rPr>
        <w:t xml:space="preserve">”), mediante el cual se otorgará a </w:t>
      </w:r>
      <w:r w:rsidR="00BC348E">
        <w:rPr>
          <w:sz w:val="22"/>
          <w:szCs w:val="22"/>
          <w:lang w:val="es-AR"/>
        </w:rPr>
        <w:t>los</w:t>
      </w:r>
      <w:r w:rsidRPr="009A6FC1">
        <w:rPr>
          <w:sz w:val="22"/>
          <w:szCs w:val="22"/>
          <w:lang w:val="es-AR"/>
        </w:rPr>
        <w:t xml:space="preserve"> tenederos </w:t>
      </w:r>
      <w:r w:rsidR="00BC348E">
        <w:rPr>
          <w:sz w:val="22"/>
          <w:szCs w:val="22"/>
          <w:lang w:val="es-AR"/>
        </w:rPr>
        <w:t xml:space="preserve">de Obligaciones Convertibles que sean parte, o se hagan parte, de los Nuevos Acuerdos hasta cierta fecha, </w:t>
      </w:r>
      <w:r w:rsidRPr="009A6FC1">
        <w:rPr>
          <w:sz w:val="22"/>
          <w:szCs w:val="22"/>
          <w:lang w:val="es-AR"/>
        </w:rPr>
        <w:t xml:space="preserve">el derecho a ejercer una opción de suscripción de </w:t>
      </w:r>
      <w:r w:rsidR="00BC348E">
        <w:rPr>
          <w:sz w:val="22"/>
          <w:szCs w:val="22"/>
          <w:lang w:val="es-AR"/>
        </w:rPr>
        <w:t>las Acciones Preferidas Clase C</w:t>
      </w:r>
      <w:r w:rsidR="009161C7">
        <w:rPr>
          <w:sz w:val="22"/>
          <w:szCs w:val="22"/>
          <w:lang w:val="es-AR"/>
        </w:rPr>
        <w:t>,</w:t>
      </w:r>
      <w:r w:rsidR="00BC348E">
        <w:rPr>
          <w:sz w:val="22"/>
          <w:szCs w:val="22"/>
          <w:lang w:val="es-AR"/>
        </w:rPr>
        <w:t xml:space="preserve"> cuya oferta</w:t>
      </w:r>
      <w:r w:rsidR="009161C7">
        <w:rPr>
          <w:sz w:val="22"/>
          <w:szCs w:val="22"/>
          <w:lang w:val="es-AR"/>
        </w:rPr>
        <w:t xml:space="preserve"> </w:t>
      </w:r>
      <w:r w:rsidRPr="009A6FC1">
        <w:rPr>
          <w:sz w:val="22"/>
          <w:szCs w:val="22"/>
          <w:lang w:val="es-AR"/>
        </w:rPr>
        <w:t>será condicionada conforme a lo previsto en e</w:t>
      </w:r>
      <w:r w:rsidR="00BC348E">
        <w:rPr>
          <w:sz w:val="22"/>
          <w:szCs w:val="22"/>
          <w:lang w:val="es-AR"/>
        </w:rPr>
        <w:t>l</w:t>
      </w:r>
      <w:r w:rsidRPr="009A6FC1">
        <w:rPr>
          <w:sz w:val="22"/>
          <w:szCs w:val="22"/>
          <w:lang w:val="es-AR"/>
        </w:rPr>
        <w:t xml:space="preserve"> Contrato de Opción y en el Nuevo </w:t>
      </w:r>
      <w:r w:rsidR="009C0B76">
        <w:rPr>
          <w:sz w:val="22"/>
          <w:szCs w:val="22"/>
          <w:lang w:val="es-AR"/>
        </w:rPr>
        <w:t>RSA</w:t>
      </w:r>
      <w:r w:rsidRPr="009A6FC1">
        <w:rPr>
          <w:sz w:val="22"/>
          <w:szCs w:val="22"/>
          <w:lang w:val="es-AR"/>
        </w:rPr>
        <w:t>.</w:t>
      </w:r>
    </w:p>
    <w:p w14:paraId="184C4C75" w14:textId="77777777" w:rsidR="00524648" w:rsidRDefault="00524648" w:rsidP="00A00100">
      <w:pPr>
        <w:ind w:firstLine="567"/>
        <w:jc w:val="both"/>
        <w:rPr>
          <w:sz w:val="22"/>
          <w:szCs w:val="22"/>
          <w:lang w:val="es-AR"/>
        </w:rPr>
      </w:pPr>
    </w:p>
    <w:p w14:paraId="4E6D8547" w14:textId="40C9BB05" w:rsidR="008F0BCF" w:rsidRDefault="008F0BCF" w:rsidP="008F0BCF">
      <w:pPr>
        <w:ind w:firstLine="567"/>
        <w:jc w:val="both"/>
        <w:rPr>
          <w:sz w:val="22"/>
          <w:szCs w:val="22"/>
          <w:lang w:val="es-AR"/>
        </w:rPr>
      </w:pPr>
      <w:r>
        <w:rPr>
          <w:sz w:val="22"/>
          <w:szCs w:val="22"/>
          <w:lang w:val="es-AR"/>
        </w:rPr>
        <w:t>También</w:t>
      </w:r>
      <w:r w:rsidRPr="001E69C3">
        <w:rPr>
          <w:sz w:val="22"/>
          <w:szCs w:val="22"/>
          <w:lang w:val="es-AR"/>
        </w:rPr>
        <w:t xml:space="preserve">, </w:t>
      </w:r>
      <w:r>
        <w:rPr>
          <w:sz w:val="22"/>
          <w:szCs w:val="22"/>
          <w:lang w:val="es-AR"/>
        </w:rPr>
        <w:t xml:space="preserve">como muestra adicional de la confianza por parte de </w:t>
      </w:r>
      <w:r w:rsidRPr="001E69C3">
        <w:rPr>
          <w:sz w:val="22"/>
          <w:szCs w:val="22"/>
          <w:lang w:val="es-AR"/>
        </w:rPr>
        <w:t xml:space="preserve">los Tenedores </w:t>
      </w:r>
      <w:r>
        <w:rPr>
          <w:sz w:val="22"/>
          <w:szCs w:val="22"/>
          <w:lang w:val="es-AR"/>
        </w:rPr>
        <w:t>Aceptantes</w:t>
      </w:r>
      <w:r w:rsidRPr="001E69C3">
        <w:rPr>
          <w:sz w:val="22"/>
          <w:szCs w:val="22"/>
          <w:lang w:val="es-AR"/>
        </w:rPr>
        <w:t xml:space="preserve"> </w:t>
      </w:r>
      <w:r>
        <w:rPr>
          <w:sz w:val="22"/>
          <w:szCs w:val="22"/>
          <w:lang w:val="es-AR"/>
        </w:rPr>
        <w:t xml:space="preserve">en la capacidad de la Sociedad de crear valor mediante la generación de nuevos proyectos de inversión, en el marco de la operación descripta se acordó </w:t>
      </w:r>
      <w:r w:rsidRPr="001E69C3">
        <w:rPr>
          <w:sz w:val="22"/>
          <w:szCs w:val="22"/>
          <w:lang w:val="es-AR"/>
        </w:rPr>
        <w:t xml:space="preserve">que </w:t>
      </w:r>
      <w:r>
        <w:rPr>
          <w:sz w:val="22"/>
          <w:szCs w:val="22"/>
          <w:lang w:val="es-AR"/>
        </w:rPr>
        <w:t xml:space="preserve">aquellos Tenedores Aceptantes que </w:t>
      </w:r>
      <w:r w:rsidRPr="001E69C3">
        <w:rPr>
          <w:sz w:val="22"/>
          <w:szCs w:val="22"/>
          <w:lang w:val="es-AR"/>
        </w:rPr>
        <w:t>sean titulares de Acciones Preferidas</w:t>
      </w:r>
      <w:r w:rsidR="00EC510B">
        <w:rPr>
          <w:sz w:val="22"/>
          <w:szCs w:val="22"/>
          <w:lang w:val="es-AR"/>
        </w:rPr>
        <w:t xml:space="preserve"> Clase B</w:t>
      </w:r>
      <w:r w:rsidRPr="001E69C3">
        <w:rPr>
          <w:sz w:val="22"/>
          <w:szCs w:val="22"/>
          <w:lang w:val="es-AR"/>
        </w:rPr>
        <w:t xml:space="preserve"> gozarán de un derecho de </w:t>
      </w:r>
      <w:proofErr w:type="spellStart"/>
      <w:r w:rsidRPr="001E69C3">
        <w:rPr>
          <w:sz w:val="22"/>
          <w:szCs w:val="22"/>
          <w:lang w:val="es-AR"/>
        </w:rPr>
        <w:t>co</w:t>
      </w:r>
      <w:proofErr w:type="spellEnd"/>
      <w:r w:rsidRPr="001E69C3">
        <w:rPr>
          <w:sz w:val="22"/>
          <w:szCs w:val="22"/>
          <w:lang w:val="es-AR"/>
        </w:rPr>
        <w:t xml:space="preserve">-inversión con la Sociedad en </w:t>
      </w:r>
      <w:r>
        <w:rPr>
          <w:sz w:val="22"/>
          <w:szCs w:val="22"/>
          <w:lang w:val="es-AR"/>
        </w:rPr>
        <w:t>futuros</w:t>
      </w:r>
      <w:r w:rsidRPr="001E69C3">
        <w:rPr>
          <w:sz w:val="22"/>
          <w:szCs w:val="22"/>
          <w:lang w:val="es-AR"/>
        </w:rPr>
        <w:t xml:space="preserve"> proyectos que TGLT (o alguna sociedad que per</w:t>
      </w:r>
      <w:r w:rsidR="00831E36">
        <w:rPr>
          <w:sz w:val="22"/>
          <w:szCs w:val="22"/>
          <w:lang w:val="es-AR"/>
        </w:rPr>
        <w:t>tenezca 100% a TGLT) desarrolle</w:t>
      </w:r>
      <w:r w:rsidRPr="001E69C3">
        <w:rPr>
          <w:sz w:val="22"/>
          <w:szCs w:val="22"/>
          <w:lang w:val="es-AR"/>
        </w:rPr>
        <w:t xml:space="preserve"> en Argentina o Uruguay, en los que TGLT considere necesario contar con un socio que aporte capital para el desarrollo del mismo por un monto igual o superior a US$ 25.000.000.</w:t>
      </w:r>
    </w:p>
    <w:p w14:paraId="17E94BA6" w14:textId="77777777" w:rsidR="008F0BCF" w:rsidRPr="001E69C3" w:rsidRDefault="008F0BCF" w:rsidP="008F0BCF">
      <w:pPr>
        <w:ind w:firstLine="567"/>
        <w:jc w:val="both"/>
        <w:rPr>
          <w:sz w:val="22"/>
          <w:szCs w:val="22"/>
          <w:lang w:val="es-AR"/>
        </w:rPr>
      </w:pPr>
    </w:p>
    <w:p w14:paraId="421DD4C2" w14:textId="77777777" w:rsidR="001E69C3" w:rsidRPr="001E69C3" w:rsidRDefault="00603C6F" w:rsidP="001E69C3">
      <w:pPr>
        <w:ind w:firstLine="567"/>
        <w:jc w:val="both"/>
        <w:rPr>
          <w:sz w:val="22"/>
          <w:szCs w:val="22"/>
          <w:lang w:val="es-AR"/>
        </w:rPr>
      </w:pPr>
      <w:r>
        <w:rPr>
          <w:sz w:val="22"/>
          <w:szCs w:val="22"/>
          <w:lang w:val="es-AR"/>
        </w:rPr>
        <w:t>L</w:t>
      </w:r>
      <w:r w:rsidR="001E69C3" w:rsidRPr="001E69C3">
        <w:rPr>
          <w:sz w:val="22"/>
          <w:szCs w:val="22"/>
          <w:lang w:val="es-AR"/>
        </w:rPr>
        <w:t>os</w:t>
      </w:r>
      <w:r w:rsidR="006E02F8">
        <w:rPr>
          <w:sz w:val="22"/>
          <w:szCs w:val="22"/>
          <w:lang w:val="es-AR"/>
        </w:rPr>
        <w:t xml:space="preserve"> Nuevos</w:t>
      </w:r>
      <w:r w:rsidR="001E69C3" w:rsidRPr="001E69C3">
        <w:rPr>
          <w:sz w:val="22"/>
          <w:szCs w:val="22"/>
          <w:lang w:val="es-AR"/>
        </w:rPr>
        <w:t xml:space="preserve"> Acuerdos establecen ciertos hitos a ser cumplidos en el proceso</w:t>
      </w:r>
      <w:r w:rsidR="006E02F8">
        <w:rPr>
          <w:sz w:val="22"/>
          <w:szCs w:val="22"/>
          <w:lang w:val="es-AR"/>
        </w:rPr>
        <w:t xml:space="preserve"> de implementación del Plan de Recapitalización Optimizado</w:t>
      </w:r>
      <w:r>
        <w:rPr>
          <w:sz w:val="22"/>
          <w:szCs w:val="22"/>
          <w:lang w:val="es-AR"/>
        </w:rPr>
        <w:t xml:space="preserve"> próximamente</w:t>
      </w:r>
      <w:r w:rsidR="006E02F8">
        <w:rPr>
          <w:sz w:val="22"/>
          <w:szCs w:val="22"/>
          <w:lang w:val="es-AR"/>
        </w:rPr>
        <w:t xml:space="preserve">, </w:t>
      </w:r>
      <w:r w:rsidR="001E69C3" w:rsidRPr="001E69C3">
        <w:rPr>
          <w:sz w:val="22"/>
          <w:szCs w:val="22"/>
          <w:lang w:val="es-AR"/>
        </w:rPr>
        <w:t>incluyendo</w:t>
      </w:r>
      <w:r w:rsidR="009161C7">
        <w:rPr>
          <w:sz w:val="22"/>
          <w:szCs w:val="22"/>
          <w:lang w:val="es-AR"/>
        </w:rPr>
        <w:t>:</w:t>
      </w:r>
      <w:r w:rsidR="001E69C3" w:rsidRPr="001E69C3">
        <w:rPr>
          <w:sz w:val="22"/>
          <w:szCs w:val="22"/>
          <w:lang w:val="es-AR"/>
        </w:rPr>
        <w:t xml:space="preserve"> (</w:t>
      </w:r>
      <w:r>
        <w:rPr>
          <w:sz w:val="22"/>
          <w:szCs w:val="22"/>
          <w:lang w:val="es-AR"/>
        </w:rPr>
        <w:t>i</w:t>
      </w:r>
      <w:r w:rsidR="001E69C3" w:rsidRPr="001E69C3">
        <w:rPr>
          <w:sz w:val="22"/>
          <w:szCs w:val="22"/>
          <w:lang w:val="es-AR"/>
        </w:rPr>
        <w:t xml:space="preserve">) la aprobación de la </w:t>
      </w:r>
      <w:r w:rsidR="006E02F8">
        <w:rPr>
          <w:sz w:val="22"/>
          <w:szCs w:val="22"/>
          <w:lang w:val="es-AR"/>
        </w:rPr>
        <w:t xml:space="preserve">emisión de las Acciones Preferidas y de las Ofertas Públicas </w:t>
      </w:r>
      <w:r w:rsidR="001E69C3" w:rsidRPr="001E69C3">
        <w:rPr>
          <w:sz w:val="22"/>
          <w:szCs w:val="22"/>
          <w:lang w:val="es-AR"/>
        </w:rPr>
        <w:t xml:space="preserve">por parte de </w:t>
      </w:r>
      <w:r>
        <w:rPr>
          <w:sz w:val="22"/>
          <w:szCs w:val="22"/>
          <w:lang w:val="es-AR"/>
        </w:rPr>
        <w:t xml:space="preserve">la asamblea de </w:t>
      </w:r>
      <w:r w:rsidR="001E69C3" w:rsidRPr="001E69C3">
        <w:rPr>
          <w:sz w:val="22"/>
          <w:szCs w:val="22"/>
          <w:lang w:val="es-AR"/>
        </w:rPr>
        <w:t>accionistas de TGLT; (</w:t>
      </w:r>
      <w:r>
        <w:rPr>
          <w:sz w:val="22"/>
          <w:szCs w:val="22"/>
          <w:lang w:val="es-AR"/>
        </w:rPr>
        <w:t>ii</w:t>
      </w:r>
      <w:r w:rsidR="001E69C3" w:rsidRPr="001E69C3">
        <w:rPr>
          <w:sz w:val="22"/>
          <w:szCs w:val="22"/>
          <w:lang w:val="es-AR"/>
        </w:rPr>
        <w:t xml:space="preserve">) el lanzamiento de la </w:t>
      </w:r>
      <w:r w:rsidR="006E02F8" w:rsidRPr="006E02F8">
        <w:rPr>
          <w:sz w:val="22"/>
          <w:szCs w:val="22"/>
          <w:lang w:val="es-AR"/>
        </w:rPr>
        <w:t>Oferta de Canje de Obligaciones Convertibles</w:t>
      </w:r>
      <w:r w:rsidR="009B50F9">
        <w:rPr>
          <w:sz w:val="22"/>
          <w:szCs w:val="22"/>
          <w:lang w:val="es-AR"/>
        </w:rPr>
        <w:t>;</w:t>
      </w:r>
      <w:r w:rsidR="00524648">
        <w:rPr>
          <w:sz w:val="22"/>
          <w:szCs w:val="22"/>
          <w:lang w:val="es-AR"/>
        </w:rPr>
        <w:t xml:space="preserve"> (</w:t>
      </w:r>
      <w:r>
        <w:rPr>
          <w:sz w:val="22"/>
          <w:szCs w:val="22"/>
          <w:lang w:val="es-AR"/>
        </w:rPr>
        <w:t>iii</w:t>
      </w:r>
      <w:r w:rsidR="00524648">
        <w:rPr>
          <w:sz w:val="22"/>
          <w:szCs w:val="22"/>
          <w:lang w:val="es-AR"/>
        </w:rPr>
        <w:t>)</w:t>
      </w:r>
      <w:r w:rsidR="009B50F9">
        <w:rPr>
          <w:sz w:val="22"/>
          <w:szCs w:val="22"/>
          <w:lang w:val="es-AR"/>
        </w:rPr>
        <w:t xml:space="preserve"> el lanzamiento de la Oferta </w:t>
      </w:r>
      <w:r w:rsidR="006E02F8">
        <w:rPr>
          <w:sz w:val="22"/>
          <w:szCs w:val="22"/>
          <w:lang w:val="es-AR"/>
        </w:rPr>
        <w:t>Pública Clase A</w:t>
      </w:r>
      <w:r w:rsidR="009B50F9">
        <w:rPr>
          <w:sz w:val="22"/>
          <w:szCs w:val="22"/>
          <w:lang w:val="es-AR"/>
        </w:rPr>
        <w:t>; (</w:t>
      </w:r>
      <w:r>
        <w:rPr>
          <w:sz w:val="22"/>
          <w:szCs w:val="22"/>
          <w:lang w:val="es-AR"/>
        </w:rPr>
        <w:t>iv</w:t>
      </w:r>
      <w:r w:rsidR="009B50F9">
        <w:rPr>
          <w:sz w:val="22"/>
          <w:szCs w:val="22"/>
          <w:lang w:val="es-AR"/>
        </w:rPr>
        <w:t>)</w:t>
      </w:r>
      <w:r w:rsidR="00524648">
        <w:rPr>
          <w:sz w:val="22"/>
          <w:szCs w:val="22"/>
          <w:lang w:val="es-AR"/>
        </w:rPr>
        <w:t xml:space="preserve"> la consumación de la Oferta</w:t>
      </w:r>
      <w:r w:rsidR="006E02F8">
        <w:rPr>
          <w:sz w:val="22"/>
          <w:szCs w:val="22"/>
          <w:lang w:val="es-AR"/>
        </w:rPr>
        <w:t xml:space="preserve"> Pública Clase A y la Oferta Pública Clase B; y (</w:t>
      </w:r>
      <w:r>
        <w:rPr>
          <w:sz w:val="22"/>
          <w:szCs w:val="22"/>
          <w:lang w:val="es-AR"/>
        </w:rPr>
        <w:t>v</w:t>
      </w:r>
      <w:r w:rsidR="006E02F8">
        <w:rPr>
          <w:sz w:val="22"/>
          <w:szCs w:val="22"/>
          <w:lang w:val="es-AR"/>
        </w:rPr>
        <w:t>) el ejercicio de la Opción</w:t>
      </w:r>
      <w:r>
        <w:rPr>
          <w:sz w:val="22"/>
          <w:szCs w:val="22"/>
          <w:lang w:val="es-AR"/>
        </w:rPr>
        <w:t>; todo ello a fin de completar la implementación del Plan de Recapitalización Optimizado a la mayor brevedad posible</w:t>
      </w:r>
      <w:r w:rsidR="001E69C3" w:rsidRPr="001E69C3">
        <w:rPr>
          <w:sz w:val="22"/>
          <w:szCs w:val="22"/>
          <w:lang w:val="es-AR"/>
        </w:rPr>
        <w:t xml:space="preserve">. </w:t>
      </w:r>
    </w:p>
    <w:p w14:paraId="2B8E12C9" w14:textId="77777777" w:rsidR="00801FD6" w:rsidRDefault="00801FD6" w:rsidP="001E69C3">
      <w:pPr>
        <w:ind w:firstLine="567"/>
        <w:jc w:val="both"/>
        <w:rPr>
          <w:sz w:val="22"/>
          <w:szCs w:val="22"/>
          <w:lang w:val="es-AR"/>
        </w:rPr>
      </w:pPr>
    </w:p>
    <w:p w14:paraId="047372C1" w14:textId="74360F67" w:rsidR="006B4999" w:rsidRDefault="001E69C3" w:rsidP="001E69C3">
      <w:pPr>
        <w:ind w:firstLine="567"/>
        <w:jc w:val="both"/>
        <w:rPr>
          <w:sz w:val="22"/>
          <w:szCs w:val="22"/>
          <w:lang w:val="es-AR"/>
        </w:rPr>
      </w:pPr>
      <w:r w:rsidRPr="001E69C3">
        <w:rPr>
          <w:sz w:val="22"/>
          <w:szCs w:val="22"/>
          <w:lang w:val="es-AR"/>
        </w:rPr>
        <w:t xml:space="preserve">En tal contexto, en el marco </w:t>
      </w:r>
      <w:r w:rsidR="00133BF2">
        <w:rPr>
          <w:sz w:val="22"/>
          <w:szCs w:val="22"/>
          <w:lang w:val="es-AR"/>
        </w:rPr>
        <w:t>de los Nuevos Acuerdos</w:t>
      </w:r>
      <w:r w:rsidRPr="001E69C3">
        <w:rPr>
          <w:sz w:val="22"/>
          <w:szCs w:val="22"/>
          <w:lang w:val="es-AR"/>
        </w:rPr>
        <w:t>, TGLT se ha comprometido, entre otras cosas</w:t>
      </w:r>
      <w:r w:rsidR="008F0BCF">
        <w:rPr>
          <w:sz w:val="22"/>
          <w:szCs w:val="22"/>
          <w:lang w:val="es-AR"/>
        </w:rPr>
        <w:t xml:space="preserve"> y sujetos a ciertas condiciones</w:t>
      </w:r>
      <w:r w:rsidRPr="001E69C3">
        <w:rPr>
          <w:sz w:val="22"/>
          <w:szCs w:val="22"/>
          <w:lang w:val="es-AR"/>
        </w:rPr>
        <w:t>, a continuar operando sus negocios en su forma habitual y tal como lo viene haciendo hasta el momento; a no otorgar garantías, ni disponer de activos, ni realizar transacciones con partes relacionadas (excepto en aquellos</w:t>
      </w:r>
      <w:r w:rsidR="00831E36">
        <w:rPr>
          <w:sz w:val="22"/>
          <w:szCs w:val="22"/>
          <w:lang w:val="es-AR"/>
        </w:rPr>
        <w:t xml:space="preserve"> casos expresamente permitidos),</w:t>
      </w:r>
      <w:r w:rsidRPr="001E69C3">
        <w:rPr>
          <w:sz w:val="22"/>
          <w:szCs w:val="22"/>
          <w:lang w:val="es-AR"/>
        </w:rPr>
        <w:t xml:space="preserve"> y a no abonar dividendos o realizar distribuciones de capital</w:t>
      </w:r>
      <w:r w:rsidR="00801FD6">
        <w:rPr>
          <w:sz w:val="22"/>
          <w:szCs w:val="22"/>
          <w:lang w:val="es-AR"/>
        </w:rPr>
        <w:t>.</w:t>
      </w:r>
    </w:p>
    <w:p w14:paraId="5C05FF66" w14:textId="77777777" w:rsidR="00801FD6" w:rsidRDefault="00801FD6" w:rsidP="001E69C3">
      <w:pPr>
        <w:ind w:firstLine="567"/>
        <w:jc w:val="both"/>
        <w:rPr>
          <w:sz w:val="22"/>
          <w:szCs w:val="22"/>
          <w:lang w:val="es-AR"/>
        </w:rPr>
      </w:pPr>
    </w:p>
    <w:p w14:paraId="6D23C91D" w14:textId="77777777" w:rsidR="001E69C3" w:rsidRPr="001E69C3" w:rsidRDefault="001E69C3" w:rsidP="001E69C3">
      <w:pPr>
        <w:ind w:firstLine="567"/>
        <w:jc w:val="both"/>
        <w:rPr>
          <w:sz w:val="22"/>
          <w:szCs w:val="22"/>
          <w:lang w:val="es-AR"/>
        </w:rPr>
      </w:pPr>
      <w:r w:rsidRPr="001E69C3">
        <w:rPr>
          <w:sz w:val="22"/>
          <w:szCs w:val="22"/>
          <w:lang w:val="es-AR"/>
        </w:rPr>
        <w:t>Se deja expresa constancia que los términos y condiciones de los Acuerdos han sido considerados razonablemente adecuados a las condiciones normales y habituales del</w:t>
      </w:r>
      <w:r w:rsidR="00135996">
        <w:rPr>
          <w:sz w:val="22"/>
          <w:szCs w:val="22"/>
          <w:lang w:val="es-AR"/>
        </w:rPr>
        <w:t xml:space="preserve"> mercado</w:t>
      </w:r>
      <w:r w:rsidRPr="001E69C3">
        <w:rPr>
          <w:sz w:val="22"/>
          <w:szCs w:val="22"/>
          <w:lang w:val="es-AR"/>
        </w:rPr>
        <w:t xml:space="preserve"> por el Comité de Auditoría de la Sociedad.</w:t>
      </w:r>
    </w:p>
    <w:p w14:paraId="10E74E4E" w14:textId="77777777" w:rsidR="006B4999" w:rsidRDefault="006B4999" w:rsidP="001E69C3">
      <w:pPr>
        <w:ind w:firstLine="567"/>
        <w:jc w:val="both"/>
        <w:rPr>
          <w:sz w:val="22"/>
          <w:szCs w:val="22"/>
          <w:lang w:val="es-AR"/>
        </w:rPr>
      </w:pPr>
    </w:p>
    <w:p w14:paraId="14B3C80D" w14:textId="77777777" w:rsidR="006E58A4" w:rsidRDefault="006E58A4">
      <w:pPr>
        <w:ind w:firstLine="567"/>
        <w:jc w:val="both"/>
        <w:rPr>
          <w:sz w:val="22"/>
          <w:szCs w:val="22"/>
          <w:lang w:val="es-AR"/>
        </w:rPr>
      </w:pPr>
      <w:r>
        <w:rPr>
          <w:sz w:val="22"/>
          <w:szCs w:val="22"/>
          <w:lang w:val="es-AR"/>
        </w:rPr>
        <w:t>Sin otro particular, saludo a Uds. muy atentamente.</w:t>
      </w:r>
    </w:p>
    <w:p w14:paraId="571F501E" w14:textId="77777777" w:rsidR="003A5D60" w:rsidRDefault="003A5D60">
      <w:pPr>
        <w:ind w:firstLine="567"/>
        <w:jc w:val="both"/>
        <w:rPr>
          <w:sz w:val="22"/>
          <w:szCs w:val="22"/>
          <w:lang w:val="es-AR"/>
        </w:rPr>
      </w:pPr>
    </w:p>
    <w:p w14:paraId="67516EF4" w14:textId="77777777" w:rsidR="003A5D60" w:rsidRDefault="003A5D60">
      <w:pPr>
        <w:ind w:firstLine="567"/>
        <w:jc w:val="both"/>
        <w:rPr>
          <w:sz w:val="22"/>
          <w:szCs w:val="22"/>
          <w:lang w:val="es-AR"/>
        </w:rPr>
      </w:pPr>
    </w:p>
    <w:p w14:paraId="3A1A8199" w14:textId="77777777" w:rsidR="003A5D60" w:rsidRDefault="003A5D60">
      <w:pPr>
        <w:ind w:firstLine="567"/>
        <w:jc w:val="both"/>
        <w:rPr>
          <w:sz w:val="22"/>
          <w:szCs w:val="22"/>
          <w:lang w:val="es-AR"/>
        </w:rPr>
      </w:pPr>
      <w:r>
        <w:rPr>
          <w:sz w:val="22"/>
          <w:szCs w:val="22"/>
          <w:lang w:val="es-AR"/>
        </w:rPr>
        <w:object w:dxaOrig="1534" w:dyaOrig="991" w14:anchorId="6C71E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5pt;height:49.5pt" o:ole="">
            <v:imagedata r:id="rId10" o:title=""/>
          </v:shape>
          <o:OLEObject Type="Embed" ProgID="AcroExch.Document.DC" ShapeID="_x0000_i1034" DrawAspect="Icon" ObjectID="_1626813310" r:id="rId11"/>
        </w:object>
      </w:r>
      <w:r>
        <w:rPr>
          <w:sz w:val="22"/>
          <w:szCs w:val="22"/>
          <w:lang w:val="es-AR"/>
        </w:rPr>
        <w:object w:dxaOrig="1534" w:dyaOrig="991" w14:anchorId="4C18BF5B">
          <v:shape id="_x0000_i1032" type="#_x0000_t75" style="width:76.5pt;height:49.5pt" o:ole="">
            <v:imagedata r:id="rId12" o:title=""/>
          </v:shape>
          <o:OLEObject Type="Embed" ProgID="AcroExch.Document.DC" ShapeID="_x0000_i1032" DrawAspect="Icon" ObjectID="_1626813311" r:id="rId13"/>
        </w:object>
      </w:r>
      <w:bookmarkStart w:id="0" w:name="_GoBack"/>
      <w:bookmarkEnd w:id="0"/>
    </w:p>
    <w:p w14:paraId="500E59A9" w14:textId="77777777" w:rsidR="006E58A4" w:rsidRDefault="006E58A4">
      <w:pPr>
        <w:outlineLvl w:val="0"/>
        <w:rPr>
          <w:sz w:val="22"/>
          <w:szCs w:val="22"/>
          <w:lang w:val="es-AR"/>
        </w:rPr>
      </w:pPr>
    </w:p>
    <w:p w14:paraId="51929869" w14:textId="77777777" w:rsidR="00135996" w:rsidRDefault="00135996">
      <w:pPr>
        <w:outlineLvl w:val="0"/>
        <w:rPr>
          <w:sz w:val="22"/>
          <w:szCs w:val="22"/>
          <w:lang w:val="es-AR"/>
        </w:rPr>
      </w:pPr>
    </w:p>
    <w:p w14:paraId="7FEDE32F" w14:textId="77777777" w:rsidR="006E58A4" w:rsidRDefault="00692D5C" w:rsidP="00692D5C">
      <w:pPr>
        <w:jc w:val="center"/>
        <w:outlineLvl w:val="0"/>
        <w:rPr>
          <w:sz w:val="22"/>
          <w:szCs w:val="22"/>
          <w:lang w:val="es-AR"/>
        </w:rPr>
      </w:pPr>
      <w:r>
        <w:rPr>
          <w:sz w:val="22"/>
          <w:szCs w:val="22"/>
          <w:lang w:val="es-AR"/>
        </w:rPr>
        <w:t>__</w:t>
      </w:r>
      <w:r w:rsidR="006E58A4">
        <w:rPr>
          <w:sz w:val="22"/>
          <w:szCs w:val="22"/>
          <w:lang w:val="es-AR"/>
        </w:rPr>
        <w:t>_______________________</w:t>
      </w:r>
    </w:p>
    <w:p w14:paraId="6431899E" w14:textId="77777777" w:rsidR="006E58A4" w:rsidRDefault="001A63E7">
      <w:pPr>
        <w:jc w:val="center"/>
        <w:outlineLvl w:val="0"/>
        <w:rPr>
          <w:sz w:val="22"/>
          <w:szCs w:val="22"/>
          <w:lang w:val="es-AR"/>
        </w:rPr>
      </w:pPr>
      <w:r>
        <w:rPr>
          <w:sz w:val="22"/>
          <w:szCs w:val="22"/>
          <w:lang w:val="es-AR"/>
        </w:rPr>
        <w:t>Federico Wilensky</w:t>
      </w:r>
    </w:p>
    <w:p w14:paraId="5B7962DD" w14:textId="77777777" w:rsidR="006E58A4" w:rsidRDefault="006E58A4">
      <w:pPr>
        <w:jc w:val="center"/>
        <w:outlineLvl w:val="0"/>
        <w:rPr>
          <w:sz w:val="22"/>
          <w:szCs w:val="22"/>
          <w:lang w:val="es-AR"/>
        </w:rPr>
      </w:pPr>
      <w:r>
        <w:rPr>
          <w:sz w:val="22"/>
          <w:szCs w:val="22"/>
          <w:lang w:val="es-AR"/>
        </w:rPr>
        <w:t>Responsable de Relaciones con el Mercado</w:t>
      </w:r>
    </w:p>
    <w:sectPr w:rsidR="006E58A4" w:rsidSect="00692D5C">
      <w:headerReference w:type="default" r:id="rId14"/>
      <w:pgSz w:w="11907" w:h="16839" w:code="9"/>
      <w:pgMar w:top="851" w:right="1134" w:bottom="851"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40D3D" w14:textId="77777777" w:rsidR="003E7A8B" w:rsidRDefault="003E7A8B">
      <w:r>
        <w:separator/>
      </w:r>
    </w:p>
  </w:endnote>
  <w:endnote w:type="continuationSeparator" w:id="0">
    <w:p w14:paraId="5E3AB577" w14:textId="77777777" w:rsidR="003E7A8B" w:rsidRDefault="003E7A8B">
      <w:r>
        <w:continuationSeparator/>
      </w:r>
    </w:p>
  </w:endnote>
  <w:endnote w:type="continuationNotice" w:id="1">
    <w:p w14:paraId="1D3BDDCE" w14:textId="77777777" w:rsidR="003E7A8B" w:rsidRDefault="003E7A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98D33" w14:textId="77777777" w:rsidR="003E7A8B" w:rsidRDefault="003E7A8B">
      <w:r>
        <w:separator/>
      </w:r>
    </w:p>
  </w:footnote>
  <w:footnote w:type="continuationSeparator" w:id="0">
    <w:p w14:paraId="04CDF839" w14:textId="77777777" w:rsidR="003E7A8B" w:rsidRDefault="003E7A8B">
      <w:r>
        <w:continuationSeparator/>
      </w:r>
    </w:p>
  </w:footnote>
  <w:footnote w:type="continuationNotice" w:id="1">
    <w:p w14:paraId="5D46F968" w14:textId="77777777" w:rsidR="003E7A8B" w:rsidRDefault="003E7A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2AAC6" w14:textId="62809DEE" w:rsidR="006E58A4" w:rsidRDefault="008F0BCF">
    <w:pPr>
      <w:pStyle w:val="Encabezado"/>
      <w:jc w:val="right"/>
      <w:rPr>
        <w:noProof/>
        <w:lang w:val="es-ES"/>
      </w:rPr>
    </w:pPr>
    <w:r>
      <w:rPr>
        <w:noProof/>
        <w:lang w:val="es-AR" w:eastAsia="es-AR"/>
      </w:rPr>
      <w:drawing>
        <wp:inline distT="0" distB="0" distL="0" distR="0" wp14:anchorId="550A52D1" wp14:editId="7D05CC6E">
          <wp:extent cx="981075" cy="485775"/>
          <wp:effectExtent l="0" t="0" r="9525" b="9525"/>
          <wp:docPr id="1" name="Imagen 1" descr="logo t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g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p w14:paraId="5EEE5CBF" w14:textId="77777777" w:rsidR="006E58A4" w:rsidRDefault="006E58A4">
    <w:pPr>
      <w:pStyle w:val="Encabezad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doNotValidateAgainstSchema/>
  <w:doNotDemarcateInvalidXml/>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58"/>
    <w:rsid w:val="00040283"/>
    <w:rsid w:val="00056FA5"/>
    <w:rsid w:val="00107E53"/>
    <w:rsid w:val="00133BF2"/>
    <w:rsid w:val="00135996"/>
    <w:rsid w:val="00141C58"/>
    <w:rsid w:val="001A63E7"/>
    <w:rsid w:val="001B7951"/>
    <w:rsid w:val="001C1239"/>
    <w:rsid w:val="001E69C3"/>
    <w:rsid w:val="0023528A"/>
    <w:rsid w:val="00263809"/>
    <w:rsid w:val="0029205E"/>
    <w:rsid w:val="002C706D"/>
    <w:rsid w:val="00301B6E"/>
    <w:rsid w:val="0036635A"/>
    <w:rsid w:val="0037765D"/>
    <w:rsid w:val="003A1F5A"/>
    <w:rsid w:val="003A5D60"/>
    <w:rsid w:val="003B73AE"/>
    <w:rsid w:val="003C40A9"/>
    <w:rsid w:val="003E3D6E"/>
    <w:rsid w:val="003E7A8B"/>
    <w:rsid w:val="00421DE6"/>
    <w:rsid w:val="004E3974"/>
    <w:rsid w:val="004F01CB"/>
    <w:rsid w:val="00524648"/>
    <w:rsid w:val="005805BE"/>
    <w:rsid w:val="0058747B"/>
    <w:rsid w:val="005C2883"/>
    <w:rsid w:val="005C64EC"/>
    <w:rsid w:val="005C78C6"/>
    <w:rsid w:val="005D4500"/>
    <w:rsid w:val="005D52D5"/>
    <w:rsid w:val="00603C6F"/>
    <w:rsid w:val="006578AB"/>
    <w:rsid w:val="006676DF"/>
    <w:rsid w:val="00692D5C"/>
    <w:rsid w:val="006A7BBD"/>
    <w:rsid w:val="006B11CF"/>
    <w:rsid w:val="006B4999"/>
    <w:rsid w:val="006E02F8"/>
    <w:rsid w:val="006E58A4"/>
    <w:rsid w:val="00775589"/>
    <w:rsid w:val="007A5C7E"/>
    <w:rsid w:val="007B65E3"/>
    <w:rsid w:val="00800982"/>
    <w:rsid w:val="00801FD6"/>
    <w:rsid w:val="00831E36"/>
    <w:rsid w:val="00841448"/>
    <w:rsid w:val="00844E5C"/>
    <w:rsid w:val="00855D6E"/>
    <w:rsid w:val="008649E3"/>
    <w:rsid w:val="008921BD"/>
    <w:rsid w:val="00895605"/>
    <w:rsid w:val="008A5C3A"/>
    <w:rsid w:val="008F0BCF"/>
    <w:rsid w:val="008F10F1"/>
    <w:rsid w:val="009161C7"/>
    <w:rsid w:val="00957F28"/>
    <w:rsid w:val="0097742C"/>
    <w:rsid w:val="0098283A"/>
    <w:rsid w:val="009A43B8"/>
    <w:rsid w:val="009A6FC1"/>
    <w:rsid w:val="009B50F9"/>
    <w:rsid w:val="009C0B76"/>
    <w:rsid w:val="009C2944"/>
    <w:rsid w:val="009C7252"/>
    <w:rsid w:val="00A00100"/>
    <w:rsid w:val="00A15E5A"/>
    <w:rsid w:val="00A31EDD"/>
    <w:rsid w:val="00A86B8E"/>
    <w:rsid w:val="00AF2213"/>
    <w:rsid w:val="00B023BE"/>
    <w:rsid w:val="00B2180B"/>
    <w:rsid w:val="00B404DA"/>
    <w:rsid w:val="00B6022B"/>
    <w:rsid w:val="00B732C7"/>
    <w:rsid w:val="00B7787F"/>
    <w:rsid w:val="00BC348E"/>
    <w:rsid w:val="00BE3AE7"/>
    <w:rsid w:val="00C428CE"/>
    <w:rsid w:val="00C57CC3"/>
    <w:rsid w:val="00C6160A"/>
    <w:rsid w:val="00C77CAA"/>
    <w:rsid w:val="00C91C29"/>
    <w:rsid w:val="00C94299"/>
    <w:rsid w:val="00CB01CC"/>
    <w:rsid w:val="00CE7509"/>
    <w:rsid w:val="00D27626"/>
    <w:rsid w:val="00D53C47"/>
    <w:rsid w:val="00D86B4B"/>
    <w:rsid w:val="00DA1F36"/>
    <w:rsid w:val="00DB3E13"/>
    <w:rsid w:val="00DB7DD4"/>
    <w:rsid w:val="00DC24DE"/>
    <w:rsid w:val="00DC7F15"/>
    <w:rsid w:val="00E77329"/>
    <w:rsid w:val="00E779BE"/>
    <w:rsid w:val="00EC510B"/>
    <w:rsid w:val="00ED4034"/>
    <w:rsid w:val="00F556E5"/>
    <w:rsid w:val="00F8282C"/>
    <w:rsid w:val="00FD1FD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49E2401"/>
  <w15:docId w15:val="{A5849A55-2AAD-4464-BD9B-F480D929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semiHidden/>
    <w:pPr>
      <w:tabs>
        <w:tab w:val="center" w:pos="4252"/>
        <w:tab w:val="right" w:pos="8504"/>
      </w:tabs>
    </w:pPr>
    <w:rPr>
      <w:lang w:val="x-none"/>
    </w:rPr>
  </w:style>
  <w:style w:type="character" w:customStyle="1" w:styleId="EncabezadoCar">
    <w:name w:val="Encabezado Car"/>
    <w:link w:val="Encabezado"/>
    <w:semiHidden/>
    <w:rPr>
      <w:rFonts w:ascii="Times New Roman" w:eastAsia="Calibri" w:hAnsi="Times New Roman" w:cs="Times New Roman"/>
      <w:sz w:val="24"/>
      <w:szCs w:val="24"/>
      <w:lang w:val="x-none" w:eastAsia="es-E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link w:val="Textodeglobo"/>
    <w:uiPriority w:val="99"/>
    <w:semiHidden/>
    <w:rPr>
      <w:rFonts w:ascii="Tahoma" w:eastAsia="Calibri" w:hAnsi="Tahoma" w:cs="Tahoma"/>
      <w:sz w:val="16"/>
      <w:szCs w:val="16"/>
      <w:lang w:val="es-ES" w:eastAsia="es-ES"/>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link w:val="Piedepgina"/>
    <w:uiPriority w:val="99"/>
    <w:rPr>
      <w:rFonts w:ascii="Times New Roman" w:hAnsi="Times New Roman"/>
      <w:sz w:val="24"/>
      <w:szCs w:val="24"/>
      <w:lang w:val="es-ES" w:eastAsia="es-ES"/>
    </w:rPr>
  </w:style>
  <w:style w:type="paragraph" w:styleId="Textonotapie">
    <w:name w:val="footnote text"/>
    <w:basedOn w:val="Normal"/>
    <w:link w:val="TextonotapieCar"/>
    <w:uiPriority w:val="99"/>
    <w:semiHidden/>
    <w:unhideWhenUsed/>
    <w:rPr>
      <w:sz w:val="20"/>
      <w:szCs w:val="20"/>
    </w:rPr>
  </w:style>
  <w:style w:type="character" w:customStyle="1" w:styleId="TextonotapieCar">
    <w:name w:val="Texto nota pie Car"/>
    <w:link w:val="Textonotapie"/>
    <w:uiPriority w:val="99"/>
    <w:semiHidden/>
    <w:rPr>
      <w:rFonts w:ascii="Times New Roman" w:hAnsi="Times New Roman"/>
      <w:lang w:val="es-ES" w:eastAsia="es-ES"/>
    </w:rPr>
  </w:style>
  <w:style w:type="character" w:styleId="Refdenotaalpie">
    <w:name w:val="footnote reference"/>
    <w:uiPriority w:val="99"/>
    <w:semiHidden/>
    <w:unhideWhenUsed/>
    <w:rPr>
      <w:vertAlign w:val="superscript"/>
    </w:rPr>
  </w:style>
  <w:style w:type="paragraph" w:styleId="Revisin">
    <w:name w:val="Revision"/>
    <w:hidden/>
    <w:uiPriority w:val="99"/>
    <w:semiHidden/>
    <w:rsid w:val="006676DF"/>
    <w:rPr>
      <w:rFonts w:ascii="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663220">
      <w:bodyDiv w:val="1"/>
      <w:marLeft w:val="0"/>
      <w:marRight w:val="0"/>
      <w:marTop w:val="0"/>
      <w:marBottom w:val="0"/>
      <w:divBdr>
        <w:top w:val="none" w:sz="0" w:space="0" w:color="auto"/>
        <w:left w:val="none" w:sz="0" w:space="0" w:color="auto"/>
        <w:bottom w:val="none" w:sz="0" w:space="0" w:color="auto"/>
        <w:right w:val="none" w:sz="0" w:space="0" w:color="auto"/>
      </w:divBdr>
    </w:div>
    <w:div w:id="5553599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A03E552991C0941BA6307942E63AC38" ma:contentTypeVersion="8" ma:contentTypeDescription="Crear nuevo documento." ma:contentTypeScope="" ma:versionID="cf19e4263e58f31eacbeb779745ea831">
  <xsd:schema xmlns:xsd="http://www.w3.org/2001/XMLSchema" xmlns:xs="http://www.w3.org/2001/XMLSchema" xmlns:p="http://schemas.microsoft.com/office/2006/metadata/properties" xmlns:ns3="92717f8f-600e-41b3-a7a6-cf6e473f5021" targetNamespace="http://schemas.microsoft.com/office/2006/metadata/properties" ma:root="true" ma:fieldsID="56c4e3346c07f65036ad6376e1ec164c" ns3:_="">
    <xsd:import namespace="92717f8f-600e-41b3-a7a6-cf6e473f50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17f8f-600e-41b3-a7a6-cf6e473f5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2FE2C-5009-4088-B713-0FE6DDE19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17f8f-600e-41b3-a7a6-cf6e473f5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835C91-86DB-4D72-A0E7-CE733B3E599E}">
  <ds:schemaRefs>
    <ds:schemaRef ds:uri="http://schemas.microsoft.com/sharepoint/v3/contenttype/forms"/>
  </ds:schemaRefs>
</ds:datastoreItem>
</file>

<file path=customXml/itemProps3.xml><?xml version="1.0" encoding="utf-8"?>
<ds:datastoreItem xmlns:ds="http://schemas.openxmlformats.org/officeDocument/2006/customXml" ds:itemID="{71D5C9AF-FCB6-4A5C-BB79-D053C4167FB3}">
  <ds:schemaRefs>
    <ds:schemaRef ds:uri="http://schemas.microsoft.com/office/infopath/2007/PartnerControls"/>
    <ds:schemaRef ds:uri="http://schemas.microsoft.com/office/2006/documentManagement/types"/>
    <ds:schemaRef ds:uri="http://schemas.microsoft.com/office/2006/metadata/properties"/>
    <ds:schemaRef ds:uri="92717f8f-600e-41b3-a7a6-cf6e473f5021"/>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4.xml><?xml version="1.0" encoding="utf-8"?>
<ds:datastoreItem xmlns:ds="http://schemas.openxmlformats.org/officeDocument/2006/customXml" ds:itemID="{CC59DDD6-EDF2-462E-A082-D858EC3E5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1997</Words>
  <Characters>10989</Characters>
  <Application>Microsoft Office Word</Application>
  <DocSecurity>0</DocSecurity>
  <Lines>91</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Maria Krasnansky Simari</dc:creator>
  <cp:lastModifiedBy>Nicolas Criado</cp:lastModifiedBy>
  <cp:revision>3</cp:revision>
  <cp:lastPrinted>2019-07-31T20:29:00Z</cp:lastPrinted>
  <dcterms:created xsi:type="dcterms:W3CDTF">2019-08-09T00:36:00Z</dcterms:created>
  <dcterms:modified xsi:type="dcterms:W3CDTF">2019-08-09T02:49:00Z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0x0101003A03E552991C0941BA6307942E63AC38</vt:lpwstr>
  </property>
</Properties>
</file>